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940F" w14:textId="441F7421" w:rsidR="005A091B" w:rsidRDefault="004122FF" w:rsidP="00190E59">
      <w:pPr>
        <w:widowControl w:val="0"/>
        <w:pBdr>
          <w:top w:val="nil"/>
          <w:left w:val="nil"/>
          <w:bottom w:val="nil"/>
          <w:right w:val="nil"/>
          <w:between w:val="nil"/>
        </w:pBdr>
        <w:spacing w:line="240" w:lineRule="auto"/>
        <w:ind w:right="624"/>
        <w:rPr>
          <w:rFonts w:asciiTheme="majorHAnsi" w:hAnsiTheme="majorHAnsi" w:cstheme="majorHAnsi"/>
          <w:b/>
          <w:bCs/>
          <w:noProof/>
          <w:color w:val="000000"/>
          <w:sz w:val="28"/>
          <w:szCs w:val="28"/>
        </w:rPr>
      </w:pPr>
      <w:r>
        <w:rPr>
          <w:rFonts w:asciiTheme="majorHAnsi" w:hAnsiTheme="majorHAnsi" w:cstheme="majorHAnsi"/>
          <w:b/>
          <w:bCs/>
          <w:noProof/>
          <w:color w:val="000000"/>
          <w:sz w:val="28"/>
          <w:szCs w:val="28"/>
        </w:rPr>
        <w:drawing>
          <wp:anchor distT="0" distB="0" distL="114300" distR="114300" simplePos="0" relativeHeight="251658240" behindDoc="1" locked="0" layoutInCell="1" allowOverlap="1" wp14:anchorId="0B7FB660" wp14:editId="05B6F214">
            <wp:simplePos x="0" y="0"/>
            <wp:positionH relativeFrom="margin">
              <wp:align>center</wp:align>
            </wp:positionH>
            <wp:positionV relativeFrom="paragraph">
              <wp:posOffset>-407670</wp:posOffset>
            </wp:positionV>
            <wp:extent cx="2447237" cy="1901190"/>
            <wp:effectExtent l="0" t="0" r="0" b="381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237" cy="1901190"/>
                    </a:xfrm>
                    <a:prstGeom prst="rect">
                      <a:avLst/>
                    </a:prstGeom>
                  </pic:spPr>
                </pic:pic>
              </a:graphicData>
            </a:graphic>
          </wp:anchor>
        </w:drawing>
      </w:r>
    </w:p>
    <w:p w14:paraId="7FBA2609" w14:textId="695C95DE" w:rsidR="006562B1" w:rsidRDefault="006562B1" w:rsidP="00190E59">
      <w:pPr>
        <w:widowControl w:val="0"/>
        <w:pBdr>
          <w:top w:val="nil"/>
          <w:left w:val="nil"/>
          <w:bottom w:val="nil"/>
          <w:right w:val="nil"/>
          <w:between w:val="nil"/>
        </w:pBdr>
        <w:spacing w:line="240" w:lineRule="auto"/>
        <w:ind w:right="624"/>
        <w:rPr>
          <w:rFonts w:asciiTheme="majorHAnsi" w:hAnsiTheme="majorHAnsi" w:cstheme="majorHAnsi"/>
          <w:b/>
          <w:bCs/>
          <w:noProof/>
          <w:color w:val="000000"/>
          <w:sz w:val="28"/>
          <w:szCs w:val="28"/>
        </w:rPr>
      </w:pPr>
    </w:p>
    <w:p w14:paraId="1FEE6780" w14:textId="74C3C854" w:rsidR="006562B1" w:rsidRDefault="006562B1" w:rsidP="00190E59">
      <w:pPr>
        <w:widowControl w:val="0"/>
        <w:pBdr>
          <w:top w:val="nil"/>
          <w:left w:val="nil"/>
          <w:bottom w:val="nil"/>
          <w:right w:val="nil"/>
          <w:between w:val="nil"/>
        </w:pBdr>
        <w:spacing w:line="240" w:lineRule="auto"/>
        <w:ind w:right="624"/>
        <w:rPr>
          <w:rFonts w:asciiTheme="majorHAnsi" w:hAnsiTheme="majorHAnsi" w:cstheme="majorHAnsi"/>
          <w:b/>
          <w:bCs/>
          <w:noProof/>
          <w:color w:val="000000"/>
          <w:sz w:val="28"/>
          <w:szCs w:val="28"/>
        </w:rPr>
      </w:pPr>
    </w:p>
    <w:p w14:paraId="22E790A2" w14:textId="77777777" w:rsidR="006562B1" w:rsidRDefault="006562B1" w:rsidP="00190E59">
      <w:pPr>
        <w:widowControl w:val="0"/>
        <w:pBdr>
          <w:top w:val="nil"/>
          <w:left w:val="nil"/>
          <w:bottom w:val="nil"/>
          <w:right w:val="nil"/>
          <w:between w:val="nil"/>
        </w:pBdr>
        <w:spacing w:line="240" w:lineRule="auto"/>
        <w:ind w:right="624"/>
        <w:rPr>
          <w:rFonts w:asciiTheme="majorHAnsi" w:hAnsiTheme="majorHAnsi" w:cstheme="majorHAnsi"/>
          <w:b/>
          <w:bCs/>
          <w:color w:val="000000"/>
          <w:sz w:val="28"/>
          <w:szCs w:val="28"/>
        </w:rPr>
      </w:pPr>
    </w:p>
    <w:p w14:paraId="1F3252AA" w14:textId="6BA56BA4" w:rsidR="005A091B" w:rsidRDefault="005A091B" w:rsidP="00FB75FE">
      <w:pPr>
        <w:widowControl w:val="0"/>
        <w:pBdr>
          <w:top w:val="nil"/>
          <w:left w:val="nil"/>
          <w:bottom w:val="nil"/>
          <w:right w:val="nil"/>
          <w:between w:val="nil"/>
        </w:pBdr>
        <w:spacing w:line="240" w:lineRule="auto"/>
        <w:ind w:left="652" w:right="624"/>
        <w:jc w:val="center"/>
        <w:rPr>
          <w:rFonts w:asciiTheme="majorHAnsi" w:hAnsiTheme="majorHAnsi" w:cstheme="majorHAnsi"/>
          <w:b/>
          <w:bCs/>
          <w:color w:val="000000"/>
          <w:sz w:val="28"/>
          <w:szCs w:val="28"/>
        </w:rPr>
      </w:pPr>
    </w:p>
    <w:p w14:paraId="5D28B9CE" w14:textId="5671A5CF" w:rsidR="00042AA0" w:rsidRDefault="00042AA0" w:rsidP="00190E59">
      <w:pPr>
        <w:widowControl w:val="0"/>
        <w:pBdr>
          <w:top w:val="nil"/>
          <w:left w:val="nil"/>
          <w:bottom w:val="nil"/>
          <w:right w:val="nil"/>
          <w:between w:val="nil"/>
        </w:pBdr>
        <w:spacing w:line="240" w:lineRule="auto"/>
        <w:ind w:right="624"/>
        <w:rPr>
          <w:rFonts w:asciiTheme="majorHAnsi" w:hAnsiTheme="majorHAnsi" w:cstheme="majorHAnsi"/>
          <w:b/>
          <w:bCs/>
          <w:color w:val="000000"/>
          <w:sz w:val="28"/>
          <w:szCs w:val="28"/>
        </w:rPr>
      </w:pPr>
    </w:p>
    <w:p w14:paraId="60F2C70C" w14:textId="77777777" w:rsidR="004122FF" w:rsidRDefault="004122FF" w:rsidP="00190E59">
      <w:pPr>
        <w:widowControl w:val="0"/>
        <w:pBdr>
          <w:top w:val="nil"/>
          <w:left w:val="nil"/>
          <w:bottom w:val="nil"/>
          <w:right w:val="nil"/>
          <w:between w:val="nil"/>
        </w:pBdr>
        <w:spacing w:line="240" w:lineRule="auto"/>
        <w:ind w:right="624"/>
        <w:rPr>
          <w:rFonts w:asciiTheme="majorHAnsi" w:hAnsiTheme="majorHAnsi" w:cstheme="majorHAnsi"/>
          <w:b/>
          <w:bCs/>
          <w:color w:val="000000"/>
          <w:sz w:val="28"/>
          <w:szCs w:val="28"/>
        </w:rPr>
      </w:pPr>
    </w:p>
    <w:p w14:paraId="40B6F8CE" w14:textId="61C22DAE" w:rsidR="00FB75FE" w:rsidRPr="00B300C3" w:rsidRDefault="00632E05" w:rsidP="00FB75FE">
      <w:pPr>
        <w:widowControl w:val="0"/>
        <w:pBdr>
          <w:top w:val="nil"/>
          <w:left w:val="nil"/>
          <w:bottom w:val="nil"/>
          <w:right w:val="nil"/>
          <w:between w:val="nil"/>
        </w:pBdr>
        <w:spacing w:line="240" w:lineRule="auto"/>
        <w:ind w:left="652" w:right="624"/>
        <w:jc w:val="center"/>
        <w:rPr>
          <w:rFonts w:asciiTheme="majorHAnsi" w:hAnsiTheme="majorHAnsi" w:cstheme="majorHAnsi"/>
          <w:b/>
          <w:bCs/>
          <w:color w:val="000000"/>
          <w:sz w:val="28"/>
          <w:szCs w:val="28"/>
        </w:rPr>
      </w:pPr>
      <w:r w:rsidRPr="00B300C3">
        <w:rPr>
          <w:rFonts w:asciiTheme="majorHAnsi" w:hAnsiTheme="majorHAnsi" w:cstheme="majorHAnsi"/>
          <w:b/>
          <w:bCs/>
          <w:color w:val="000000"/>
          <w:sz w:val="28"/>
          <w:szCs w:val="28"/>
        </w:rPr>
        <w:t>S</w:t>
      </w:r>
      <w:r w:rsidRPr="00B300C3">
        <w:rPr>
          <w:rFonts w:asciiTheme="majorHAnsi" w:hAnsiTheme="majorHAnsi" w:cstheme="majorHAnsi"/>
          <w:b/>
          <w:bCs/>
          <w:sz w:val="28"/>
          <w:szCs w:val="28"/>
        </w:rPr>
        <w:t>outhern California</w:t>
      </w:r>
      <w:r w:rsidRPr="00B300C3">
        <w:rPr>
          <w:rFonts w:asciiTheme="majorHAnsi" w:hAnsiTheme="majorHAnsi" w:cstheme="majorHAnsi"/>
          <w:b/>
          <w:bCs/>
          <w:color w:val="000000"/>
          <w:sz w:val="28"/>
          <w:szCs w:val="28"/>
        </w:rPr>
        <w:t xml:space="preserve"> Multi-Benefit Wetlands Restoration Permitting </w:t>
      </w:r>
    </w:p>
    <w:p w14:paraId="00000001" w14:textId="50BEBF1F" w:rsidR="004B6C22" w:rsidRPr="00B300C3" w:rsidRDefault="00632E05" w:rsidP="00FB75FE">
      <w:pPr>
        <w:widowControl w:val="0"/>
        <w:pBdr>
          <w:top w:val="nil"/>
          <w:left w:val="nil"/>
          <w:bottom w:val="nil"/>
          <w:right w:val="nil"/>
          <w:between w:val="nil"/>
        </w:pBdr>
        <w:spacing w:line="240" w:lineRule="auto"/>
        <w:ind w:left="652" w:right="624"/>
        <w:jc w:val="center"/>
        <w:rPr>
          <w:rFonts w:asciiTheme="majorHAnsi" w:hAnsiTheme="majorHAnsi" w:cstheme="majorHAnsi"/>
          <w:b/>
          <w:bCs/>
          <w:color w:val="000000"/>
          <w:sz w:val="28"/>
          <w:szCs w:val="28"/>
        </w:rPr>
      </w:pPr>
      <w:r w:rsidRPr="00B300C3">
        <w:rPr>
          <w:rFonts w:asciiTheme="majorHAnsi" w:hAnsiTheme="majorHAnsi" w:cstheme="majorHAnsi"/>
          <w:b/>
          <w:bCs/>
          <w:color w:val="000000"/>
          <w:sz w:val="28"/>
          <w:szCs w:val="28"/>
        </w:rPr>
        <w:t xml:space="preserve">“Sand in the Gears” </w:t>
      </w:r>
    </w:p>
    <w:p w14:paraId="00000002" w14:textId="77777777" w:rsidR="004B6C22" w:rsidRPr="00A06679" w:rsidRDefault="00632E05" w:rsidP="00FB75FE">
      <w:pPr>
        <w:widowControl w:val="0"/>
        <w:pBdr>
          <w:top w:val="nil"/>
          <w:left w:val="nil"/>
          <w:bottom w:val="nil"/>
          <w:right w:val="nil"/>
          <w:between w:val="nil"/>
        </w:pBdr>
        <w:spacing w:line="240" w:lineRule="auto"/>
        <w:ind w:left="652" w:right="624"/>
        <w:jc w:val="center"/>
        <w:rPr>
          <w:rFonts w:asciiTheme="majorHAnsi" w:hAnsiTheme="majorHAnsi" w:cstheme="majorHAnsi"/>
          <w:b/>
          <w:bCs/>
          <w:color w:val="000000"/>
          <w:sz w:val="24"/>
          <w:szCs w:val="24"/>
        </w:rPr>
      </w:pPr>
      <w:r w:rsidRPr="00A06679">
        <w:rPr>
          <w:rFonts w:asciiTheme="majorHAnsi" w:hAnsiTheme="majorHAnsi" w:cstheme="majorHAnsi"/>
          <w:b/>
          <w:bCs/>
          <w:color w:val="000000"/>
          <w:sz w:val="24"/>
          <w:szCs w:val="24"/>
        </w:rPr>
        <w:t>(</w:t>
      </w:r>
      <w:proofErr w:type="gramStart"/>
      <w:r w:rsidRPr="00A06679">
        <w:rPr>
          <w:rFonts w:asciiTheme="majorHAnsi" w:hAnsiTheme="majorHAnsi" w:cstheme="majorHAnsi"/>
          <w:b/>
          <w:bCs/>
          <w:color w:val="000000"/>
          <w:sz w:val="24"/>
          <w:szCs w:val="24"/>
        </w:rPr>
        <w:t>adapted</w:t>
      </w:r>
      <w:proofErr w:type="gramEnd"/>
      <w:r w:rsidRPr="00A06679">
        <w:rPr>
          <w:rFonts w:asciiTheme="majorHAnsi" w:hAnsiTheme="majorHAnsi" w:cstheme="majorHAnsi"/>
          <w:b/>
          <w:bCs/>
          <w:color w:val="000000"/>
          <w:sz w:val="24"/>
          <w:szCs w:val="24"/>
        </w:rPr>
        <w:t xml:space="preserve"> from the </w:t>
      </w:r>
      <w:r w:rsidRPr="00A06679">
        <w:rPr>
          <w:rFonts w:asciiTheme="majorHAnsi" w:hAnsiTheme="majorHAnsi" w:cstheme="majorHAnsi"/>
          <w:b/>
          <w:bCs/>
          <w:sz w:val="24"/>
          <w:szCs w:val="24"/>
        </w:rPr>
        <w:t>SF Bay “Sand in the Gears” 2018 report)</w:t>
      </w:r>
    </w:p>
    <w:p w14:paraId="00000003" w14:textId="34C11295" w:rsidR="004B6C22" w:rsidRDefault="0062618D" w:rsidP="00FB75FE">
      <w:pPr>
        <w:widowControl w:val="0"/>
        <w:pBdr>
          <w:top w:val="nil"/>
          <w:left w:val="nil"/>
          <w:bottom w:val="nil"/>
          <w:right w:val="nil"/>
          <w:between w:val="nil"/>
        </w:pBdr>
        <w:spacing w:before="11" w:line="240" w:lineRule="auto"/>
        <w:jc w:val="center"/>
        <w:rPr>
          <w:rFonts w:asciiTheme="majorHAnsi" w:hAnsiTheme="majorHAnsi" w:cstheme="majorHAnsi"/>
          <w:b/>
          <w:bCs/>
          <w:sz w:val="24"/>
          <w:szCs w:val="24"/>
        </w:rPr>
      </w:pPr>
      <w:r w:rsidRPr="00A06679">
        <w:rPr>
          <w:rFonts w:asciiTheme="majorHAnsi" w:hAnsiTheme="majorHAnsi" w:cstheme="majorHAnsi"/>
          <w:b/>
          <w:bCs/>
          <w:sz w:val="24"/>
          <w:szCs w:val="24"/>
        </w:rPr>
        <w:t xml:space="preserve">August </w:t>
      </w:r>
      <w:r w:rsidR="00A910C7" w:rsidRPr="00A06679">
        <w:rPr>
          <w:rFonts w:asciiTheme="majorHAnsi" w:hAnsiTheme="majorHAnsi" w:cstheme="majorHAnsi"/>
          <w:b/>
          <w:bCs/>
          <w:sz w:val="24"/>
          <w:szCs w:val="24"/>
        </w:rPr>
        <w:t>11</w:t>
      </w:r>
      <w:r w:rsidRPr="00A06679">
        <w:rPr>
          <w:rFonts w:asciiTheme="majorHAnsi" w:hAnsiTheme="majorHAnsi" w:cstheme="majorHAnsi"/>
          <w:b/>
          <w:bCs/>
          <w:sz w:val="24"/>
          <w:szCs w:val="24"/>
        </w:rPr>
        <w:t>, 2022</w:t>
      </w:r>
    </w:p>
    <w:p w14:paraId="6DF2A562" w14:textId="77777777" w:rsidR="006562B1" w:rsidRPr="00A06679" w:rsidRDefault="006562B1" w:rsidP="00FB75FE">
      <w:pPr>
        <w:widowControl w:val="0"/>
        <w:pBdr>
          <w:top w:val="nil"/>
          <w:left w:val="nil"/>
          <w:bottom w:val="nil"/>
          <w:right w:val="nil"/>
          <w:between w:val="nil"/>
        </w:pBdr>
        <w:spacing w:before="11" w:line="240" w:lineRule="auto"/>
        <w:jc w:val="center"/>
        <w:rPr>
          <w:rFonts w:asciiTheme="majorHAnsi" w:hAnsiTheme="majorHAnsi" w:cstheme="majorHAnsi"/>
          <w:b/>
          <w:bCs/>
          <w:color w:val="000000"/>
          <w:sz w:val="24"/>
          <w:szCs w:val="24"/>
        </w:rPr>
      </w:pPr>
    </w:p>
    <w:p w14:paraId="00000004" w14:textId="01935D7C" w:rsidR="004B6C22" w:rsidRPr="00B300C3" w:rsidRDefault="00632E05" w:rsidP="00FB75FE">
      <w:pPr>
        <w:widowControl w:val="0"/>
        <w:pBdr>
          <w:top w:val="nil"/>
          <w:left w:val="nil"/>
          <w:bottom w:val="nil"/>
          <w:right w:val="nil"/>
          <w:between w:val="nil"/>
        </w:pBdr>
        <w:spacing w:before="253" w:line="240" w:lineRule="auto"/>
        <w:ind w:left="4" w:right="160" w:firstLine="10"/>
        <w:rPr>
          <w:rFonts w:ascii="Calibri" w:hAnsi="Calibri" w:cs="Calibri"/>
          <w:color w:val="000000"/>
          <w:sz w:val="24"/>
          <w:szCs w:val="24"/>
        </w:rPr>
      </w:pPr>
      <w:r w:rsidRPr="00B300C3">
        <w:rPr>
          <w:rFonts w:ascii="Calibri" w:hAnsi="Calibri" w:cs="Calibri"/>
          <w:color w:val="000000"/>
          <w:sz w:val="24"/>
          <w:szCs w:val="24"/>
        </w:rPr>
        <w:t xml:space="preserve">Following the </w:t>
      </w:r>
      <w:r w:rsidRPr="00B300C3">
        <w:rPr>
          <w:rFonts w:ascii="Calibri" w:hAnsi="Calibri" w:cs="Calibri"/>
          <w:sz w:val="24"/>
          <w:szCs w:val="24"/>
        </w:rPr>
        <w:t xml:space="preserve">February 27, </w:t>
      </w:r>
      <w:proofErr w:type="gramStart"/>
      <w:r w:rsidRPr="00B300C3">
        <w:rPr>
          <w:rFonts w:ascii="Calibri" w:hAnsi="Calibri" w:cs="Calibri"/>
          <w:sz w:val="24"/>
          <w:szCs w:val="24"/>
        </w:rPr>
        <w:t>2020</w:t>
      </w:r>
      <w:proofErr w:type="gramEnd"/>
      <w:r w:rsidRPr="00B300C3">
        <w:rPr>
          <w:rFonts w:ascii="Calibri" w:hAnsi="Calibri" w:cs="Calibri"/>
          <w:sz w:val="24"/>
          <w:szCs w:val="24"/>
        </w:rPr>
        <w:t xml:space="preserve"> WRP Director’s Group (DiG) </w:t>
      </w:r>
      <w:r w:rsidRPr="00B300C3">
        <w:rPr>
          <w:rFonts w:ascii="Calibri" w:hAnsi="Calibri" w:cs="Calibri"/>
          <w:color w:val="000000"/>
          <w:sz w:val="24"/>
          <w:szCs w:val="24"/>
        </w:rPr>
        <w:t>meeting</w:t>
      </w:r>
      <w:r w:rsidRPr="00B300C3">
        <w:rPr>
          <w:rFonts w:ascii="Calibri" w:hAnsi="Calibri" w:cs="Calibri"/>
          <w:sz w:val="24"/>
          <w:szCs w:val="24"/>
        </w:rPr>
        <w:t xml:space="preserve"> the WRP Wetland Managers Group</w:t>
      </w:r>
      <w:r w:rsidRPr="00B300C3">
        <w:rPr>
          <w:rFonts w:ascii="Calibri" w:hAnsi="Calibri" w:cs="Calibri"/>
          <w:color w:val="000000"/>
          <w:sz w:val="24"/>
          <w:szCs w:val="24"/>
        </w:rPr>
        <w:t xml:space="preserve">, at the request of </w:t>
      </w:r>
      <w:r w:rsidRPr="00B300C3">
        <w:rPr>
          <w:rFonts w:ascii="Calibri" w:hAnsi="Calibri" w:cs="Calibri"/>
          <w:sz w:val="24"/>
          <w:szCs w:val="24"/>
        </w:rPr>
        <w:t>the DiG</w:t>
      </w:r>
      <w:r w:rsidRPr="00B300C3">
        <w:rPr>
          <w:rFonts w:ascii="Calibri" w:hAnsi="Calibri" w:cs="Calibri"/>
          <w:color w:val="000000"/>
          <w:sz w:val="24"/>
          <w:szCs w:val="24"/>
        </w:rPr>
        <w:t>, put together a brief description of some of the common policy conflicts between agencies that have resulted in a slow-down in the permitting process</w:t>
      </w:r>
      <w:r w:rsidR="00497A8A" w:rsidRPr="00B300C3">
        <w:rPr>
          <w:rFonts w:ascii="Calibri" w:hAnsi="Calibri" w:cs="Calibri"/>
          <w:color w:val="000000"/>
          <w:sz w:val="24"/>
          <w:szCs w:val="24"/>
        </w:rPr>
        <w:t xml:space="preserve"> for voluntary </w:t>
      </w:r>
      <w:r w:rsidR="002413CD" w:rsidRPr="00B300C3">
        <w:rPr>
          <w:rFonts w:ascii="Calibri" w:hAnsi="Calibri" w:cs="Calibri"/>
          <w:color w:val="000000"/>
          <w:sz w:val="24"/>
          <w:szCs w:val="24"/>
        </w:rPr>
        <w:t xml:space="preserve">(i.e., non-mitigation) </w:t>
      </w:r>
      <w:r w:rsidR="00497A8A" w:rsidRPr="00B300C3">
        <w:rPr>
          <w:rFonts w:ascii="Calibri" w:hAnsi="Calibri" w:cs="Calibri"/>
          <w:color w:val="000000"/>
          <w:sz w:val="24"/>
          <w:szCs w:val="24"/>
        </w:rPr>
        <w:t>restoration projects</w:t>
      </w:r>
      <w:r w:rsidRPr="00B300C3">
        <w:rPr>
          <w:rFonts w:ascii="Calibri" w:hAnsi="Calibri" w:cs="Calibri"/>
          <w:color w:val="000000"/>
          <w:sz w:val="24"/>
          <w:szCs w:val="24"/>
        </w:rPr>
        <w:t xml:space="preserve">. </w:t>
      </w:r>
      <w:r w:rsidR="00C363E8" w:rsidRPr="00B300C3">
        <w:rPr>
          <w:rFonts w:ascii="Calibri" w:hAnsi="Calibri" w:cs="Calibri"/>
          <w:color w:val="000000"/>
          <w:sz w:val="24"/>
          <w:szCs w:val="24"/>
        </w:rPr>
        <w:t xml:space="preserve">This document can be updated as needed as new conflicts are identified. </w:t>
      </w:r>
    </w:p>
    <w:p w14:paraId="00000005" w14:textId="6B897ED7" w:rsidR="004B6C22" w:rsidRPr="00B300C3" w:rsidRDefault="00632E05" w:rsidP="00FB75FE">
      <w:pPr>
        <w:widowControl w:val="0"/>
        <w:pBdr>
          <w:top w:val="nil"/>
          <w:left w:val="nil"/>
          <w:bottom w:val="nil"/>
          <w:right w:val="nil"/>
          <w:between w:val="nil"/>
        </w:pBdr>
        <w:spacing w:before="236" w:line="240" w:lineRule="auto"/>
        <w:ind w:left="17"/>
        <w:rPr>
          <w:rFonts w:ascii="Calibri" w:hAnsi="Calibri" w:cs="Calibri"/>
          <w:b/>
          <w:bCs/>
          <w:color w:val="000000"/>
          <w:sz w:val="24"/>
          <w:szCs w:val="24"/>
        </w:rPr>
      </w:pPr>
      <w:r w:rsidRPr="00B300C3">
        <w:rPr>
          <w:rFonts w:ascii="Calibri" w:hAnsi="Calibri" w:cs="Calibri"/>
          <w:b/>
          <w:bCs/>
          <w:color w:val="000000"/>
          <w:sz w:val="24"/>
          <w:szCs w:val="24"/>
        </w:rPr>
        <w:t xml:space="preserve">1. </w:t>
      </w:r>
      <w:r w:rsidR="002C54E6" w:rsidRPr="00B300C3">
        <w:rPr>
          <w:rFonts w:ascii="Calibri" w:hAnsi="Calibri" w:cs="Calibri"/>
          <w:b/>
          <w:bCs/>
          <w:color w:val="000000"/>
          <w:sz w:val="24"/>
          <w:szCs w:val="24"/>
        </w:rPr>
        <w:t xml:space="preserve">Fill &amp; </w:t>
      </w:r>
      <w:r w:rsidRPr="00B300C3">
        <w:rPr>
          <w:rFonts w:ascii="Calibri" w:hAnsi="Calibri" w:cs="Calibri"/>
          <w:b/>
          <w:bCs/>
          <w:color w:val="000000"/>
          <w:sz w:val="24"/>
          <w:szCs w:val="24"/>
        </w:rPr>
        <w:t xml:space="preserve">Type Conversion </w:t>
      </w:r>
    </w:p>
    <w:p w14:paraId="30CFDCA4" w14:textId="250117D4" w:rsidR="001C06AB" w:rsidRPr="00B300C3" w:rsidRDefault="00632E05" w:rsidP="00FB75FE">
      <w:pPr>
        <w:widowControl w:val="0"/>
        <w:pBdr>
          <w:top w:val="nil"/>
          <w:left w:val="nil"/>
          <w:bottom w:val="nil"/>
          <w:right w:val="nil"/>
          <w:between w:val="nil"/>
        </w:pBdr>
        <w:spacing w:before="228" w:line="240" w:lineRule="auto"/>
        <w:ind w:right="40"/>
        <w:rPr>
          <w:rFonts w:ascii="Calibri" w:hAnsi="Calibri" w:cs="Calibri"/>
          <w:color w:val="000000"/>
          <w:sz w:val="24"/>
          <w:szCs w:val="24"/>
        </w:rPr>
      </w:pPr>
      <w:r w:rsidRPr="00B300C3">
        <w:rPr>
          <w:rFonts w:ascii="Calibri" w:hAnsi="Calibri" w:cs="Calibri"/>
          <w:color w:val="000000"/>
          <w:sz w:val="24"/>
          <w:szCs w:val="24"/>
        </w:rPr>
        <w:t>Large-scale restoration projects</w:t>
      </w:r>
      <w:r w:rsidR="00BB0410" w:rsidRPr="00B300C3">
        <w:rPr>
          <w:rFonts w:ascii="Calibri" w:hAnsi="Calibri" w:cs="Calibri"/>
          <w:color w:val="000000"/>
          <w:sz w:val="24"/>
          <w:szCs w:val="24"/>
        </w:rPr>
        <w:t xml:space="preserve"> may </w:t>
      </w:r>
      <w:r w:rsidRPr="00B300C3">
        <w:rPr>
          <w:rFonts w:ascii="Calibri" w:hAnsi="Calibri" w:cs="Calibri"/>
          <w:color w:val="000000"/>
          <w:sz w:val="24"/>
          <w:szCs w:val="24"/>
        </w:rPr>
        <w:t xml:space="preserve">convert one ‘type’ of </w:t>
      </w:r>
      <w:r w:rsidR="0026570F" w:rsidRPr="00B300C3">
        <w:rPr>
          <w:rFonts w:ascii="Calibri" w:hAnsi="Calibri" w:cs="Calibri"/>
          <w:color w:val="000000"/>
          <w:sz w:val="24"/>
          <w:szCs w:val="24"/>
        </w:rPr>
        <w:t>aquatic habitat</w:t>
      </w:r>
      <w:r w:rsidRPr="00B300C3">
        <w:rPr>
          <w:rFonts w:ascii="Calibri" w:hAnsi="Calibri" w:cs="Calibri"/>
          <w:color w:val="000000"/>
          <w:sz w:val="24"/>
          <w:szCs w:val="24"/>
        </w:rPr>
        <w:t xml:space="preserve"> to another ‘type’ (e.g., </w:t>
      </w:r>
      <w:r w:rsidR="002413CD" w:rsidRPr="00B300C3">
        <w:rPr>
          <w:rFonts w:ascii="Calibri" w:hAnsi="Calibri" w:cs="Calibri"/>
          <w:color w:val="000000"/>
          <w:sz w:val="24"/>
          <w:szCs w:val="24"/>
        </w:rPr>
        <w:t xml:space="preserve">converting subtidal to intertidal </w:t>
      </w:r>
      <w:r w:rsidR="002413CD" w:rsidRPr="00B300C3">
        <w:rPr>
          <w:rFonts w:ascii="Calibri" w:hAnsi="Calibri" w:cs="Calibri"/>
          <w:sz w:val="24"/>
          <w:szCs w:val="24"/>
        </w:rPr>
        <w:t>or eel grass habitat</w:t>
      </w:r>
      <w:r w:rsidRPr="00B300C3">
        <w:rPr>
          <w:rFonts w:ascii="Calibri" w:hAnsi="Calibri" w:cs="Calibri"/>
          <w:color w:val="000000"/>
          <w:sz w:val="24"/>
          <w:szCs w:val="24"/>
        </w:rPr>
        <w:t>).</w:t>
      </w:r>
      <w:r w:rsidR="00BB0410" w:rsidRPr="00B300C3">
        <w:rPr>
          <w:rFonts w:ascii="Calibri" w:hAnsi="Calibri" w:cs="Calibri"/>
          <w:color w:val="000000"/>
          <w:sz w:val="24"/>
          <w:szCs w:val="24"/>
        </w:rPr>
        <w:t xml:space="preserve"> Addition or removal of fill material may be necessary to restore the desired habitat. </w:t>
      </w:r>
      <w:r w:rsidR="001C06AB" w:rsidRPr="00B300C3">
        <w:rPr>
          <w:rFonts w:ascii="Calibri" w:hAnsi="Calibri" w:cs="Calibri"/>
          <w:color w:val="000000"/>
          <w:sz w:val="24"/>
          <w:szCs w:val="24"/>
        </w:rPr>
        <w:t>T</w:t>
      </w:r>
      <w:r w:rsidR="00C535D5" w:rsidRPr="00B300C3">
        <w:rPr>
          <w:rFonts w:ascii="Calibri" w:hAnsi="Calibri" w:cs="Calibri"/>
          <w:color w:val="000000"/>
          <w:sz w:val="24"/>
          <w:szCs w:val="24"/>
        </w:rPr>
        <w:t>ype conversion or relocation o</w:t>
      </w:r>
      <w:r w:rsidR="00BB0410" w:rsidRPr="00B300C3">
        <w:rPr>
          <w:rFonts w:ascii="Calibri" w:hAnsi="Calibri" w:cs="Calibri"/>
          <w:color w:val="000000"/>
          <w:sz w:val="24"/>
          <w:szCs w:val="24"/>
        </w:rPr>
        <w:t xml:space="preserve">f </w:t>
      </w:r>
      <w:r w:rsidR="00232A97" w:rsidRPr="00B300C3">
        <w:rPr>
          <w:rFonts w:ascii="Calibri" w:hAnsi="Calibri" w:cs="Calibri"/>
          <w:color w:val="000000"/>
          <w:sz w:val="24"/>
          <w:szCs w:val="24"/>
        </w:rPr>
        <w:t>regulated aquatic</w:t>
      </w:r>
      <w:r w:rsidR="00BB0410" w:rsidRPr="00B300C3">
        <w:rPr>
          <w:rFonts w:ascii="Calibri" w:hAnsi="Calibri" w:cs="Calibri"/>
          <w:color w:val="000000"/>
          <w:sz w:val="24"/>
          <w:szCs w:val="24"/>
        </w:rPr>
        <w:t xml:space="preserve"> habitat</w:t>
      </w:r>
      <w:r w:rsidR="00232A97" w:rsidRPr="00B300C3">
        <w:rPr>
          <w:rFonts w:ascii="Calibri" w:hAnsi="Calibri" w:cs="Calibri"/>
          <w:color w:val="000000"/>
          <w:sz w:val="24"/>
          <w:szCs w:val="24"/>
        </w:rPr>
        <w:t xml:space="preserve"> (i.e</w:t>
      </w:r>
      <w:r w:rsidR="00D4509A" w:rsidRPr="00B300C3">
        <w:rPr>
          <w:rFonts w:ascii="Calibri" w:hAnsi="Calibri" w:cs="Calibri"/>
          <w:color w:val="000000"/>
          <w:sz w:val="24"/>
          <w:szCs w:val="24"/>
        </w:rPr>
        <w:t>.,</w:t>
      </w:r>
      <w:r w:rsidR="00232A97" w:rsidRPr="00B300C3">
        <w:rPr>
          <w:rFonts w:ascii="Calibri" w:hAnsi="Calibri" w:cs="Calibri"/>
          <w:color w:val="000000"/>
          <w:sz w:val="24"/>
          <w:szCs w:val="24"/>
        </w:rPr>
        <w:t xml:space="preserve"> waters of the U.S./State, coastal wetlands)</w:t>
      </w:r>
      <w:r w:rsidR="00BB0410" w:rsidRPr="00B300C3">
        <w:rPr>
          <w:rFonts w:ascii="Calibri" w:hAnsi="Calibri" w:cs="Calibri"/>
          <w:color w:val="000000"/>
          <w:sz w:val="24"/>
          <w:szCs w:val="24"/>
        </w:rPr>
        <w:t xml:space="preserve"> </w:t>
      </w:r>
      <w:r w:rsidR="001C06AB" w:rsidRPr="00B300C3">
        <w:rPr>
          <w:rFonts w:ascii="Calibri" w:hAnsi="Calibri" w:cs="Calibri"/>
          <w:color w:val="000000"/>
          <w:sz w:val="24"/>
          <w:szCs w:val="24"/>
        </w:rPr>
        <w:t xml:space="preserve">can result in a net loss </w:t>
      </w:r>
      <w:r w:rsidR="00232A97" w:rsidRPr="00B300C3">
        <w:rPr>
          <w:rFonts w:ascii="Calibri" w:hAnsi="Calibri" w:cs="Calibri"/>
          <w:color w:val="000000"/>
          <w:sz w:val="24"/>
          <w:szCs w:val="24"/>
        </w:rPr>
        <w:t>of aquatic</w:t>
      </w:r>
      <w:r w:rsidR="00BB0410" w:rsidRPr="00B300C3">
        <w:rPr>
          <w:rFonts w:ascii="Calibri" w:hAnsi="Calibri" w:cs="Calibri"/>
          <w:color w:val="000000"/>
          <w:sz w:val="24"/>
          <w:szCs w:val="24"/>
        </w:rPr>
        <w:t xml:space="preserve"> </w:t>
      </w:r>
      <w:r w:rsidR="001C06AB" w:rsidRPr="00B300C3">
        <w:rPr>
          <w:rFonts w:ascii="Calibri" w:hAnsi="Calibri" w:cs="Calibri"/>
          <w:color w:val="000000"/>
          <w:sz w:val="24"/>
          <w:szCs w:val="24"/>
        </w:rPr>
        <w:t xml:space="preserve">habitat, and therefore be interpreted by agency staff as necessitating </w:t>
      </w:r>
      <w:r w:rsidR="00C535D5" w:rsidRPr="00B300C3">
        <w:rPr>
          <w:rFonts w:ascii="Calibri" w:hAnsi="Calibri" w:cs="Calibri"/>
          <w:color w:val="000000"/>
          <w:sz w:val="24"/>
          <w:szCs w:val="24"/>
        </w:rPr>
        <w:t xml:space="preserve">compensatory </w:t>
      </w:r>
      <w:r w:rsidR="001C06AB" w:rsidRPr="00B300C3">
        <w:rPr>
          <w:rFonts w:ascii="Calibri" w:hAnsi="Calibri" w:cs="Calibri"/>
          <w:color w:val="000000"/>
          <w:sz w:val="24"/>
          <w:szCs w:val="24"/>
        </w:rPr>
        <w:t xml:space="preserve">mitigation for voluntary restoration efforts. </w:t>
      </w:r>
    </w:p>
    <w:p w14:paraId="00000007" w14:textId="77777777" w:rsidR="004B6C22" w:rsidRPr="00B300C3" w:rsidRDefault="00632E05" w:rsidP="00FB75FE">
      <w:pPr>
        <w:widowControl w:val="0"/>
        <w:pBdr>
          <w:top w:val="nil"/>
          <w:left w:val="nil"/>
          <w:bottom w:val="nil"/>
          <w:right w:val="nil"/>
          <w:between w:val="nil"/>
        </w:pBdr>
        <w:spacing w:before="235" w:line="240" w:lineRule="auto"/>
        <w:ind w:left="2"/>
        <w:rPr>
          <w:rFonts w:ascii="Calibri" w:hAnsi="Calibri" w:cs="Calibri"/>
          <w:b/>
          <w:bCs/>
          <w:color w:val="000000"/>
          <w:sz w:val="24"/>
          <w:szCs w:val="24"/>
        </w:rPr>
      </w:pPr>
      <w:r w:rsidRPr="00B300C3">
        <w:rPr>
          <w:rFonts w:ascii="Calibri" w:hAnsi="Calibri" w:cs="Calibri"/>
          <w:b/>
          <w:bCs/>
          <w:color w:val="000000"/>
          <w:sz w:val="24"/>
          <w:szCs w:val="24"/>
        </w:rPr>
        <w:t xml:space="preserve">2. Public Access </w:t>
      </w:r>
    </w:p>
    <w:p w14:paraId="45DA5AE8" w14:textId="524D4633" w:rsidR="005B3B3F" w:rsidRDefault="00632E05" w:rsidP="00190E59">
      <w:pPr>
        <w:widowControl w:val="0"/>
        <w:pBdr>
          <w:top w:val="nil"/>
          <w:left w:val="nil"/>
          <w:bottom w:val="nil"/>
          <w:right w:val="nil"/>
          <w:between w:val="nil"/>
        </w:pBdr>
        <w:spacing w:before="225" w:line="240" w:lineRule="auto"/>
        <w:ind w:right="8" w:firstLine="13"/>
        <w:rPr>
          <w:rFonts w:ascii="Calibri" w:hAnsi="Calibri" w:cs="Calibri"/>
          <w:color w:val="000000"/>
          <w:sz w:val="24"/>
          <w:szCs w:val="24"/>
        </w:rPr>
      </w:pPr>
      <w:r w:rsidRPr="00B300C3">
        <w:rPr>
          <w:rFonts w:ascii="Calibri" w:hAnsi="Calibri" w:cs="Calibri"/>
          <w:color w:val="000000"/>
          <w:sz w:val="24"/>
          <w:szCs w:val="24"/>
        </w:rPr>
        <w:t xml:space="preserve">Different agencies have different goals pertaining to public access. Some agencies ask project </w:t>
      </w:r>
      <w:r w:rsidRPr="00B300C3">
        <w:rPr>
          <w:rFonts w:ascii="Calibri" w:hAnsi="Calibri" w:cs="Calibri"/>
          <w:sz w:val="24"/>
          <w:szCs w:val="24"/>
        </w:rPr>
        <w:t>proponents</w:t>
      </w:r>
      <w:r w:rsidRPr="00B300C3">
        <w:rPr>
          <w:rFonts w:ascii="Calibri" w:hAnsi="Calibri" w:cs="Calibri"/>
          <w:color w:val="000000"/>
          <w:sz w:val="24"/>
          <w:szCs w:val="24"/>
        </w:rPr>
        <w:t xml:space="preserve"> to maximize public access (</w:t>
      </w:r>
      <w:r w:rsidR="001C21A0" w:rsidRPr="00B300C3">
        <w:rPr>
          <w:rFonts w:ascii="Calibri" w:hAnsi="Calibri" w:cs="Calibri"/>
          <w:color w:val="000000"/>
          <w:sz w:val="24"/>
          <w:szCs w:val="24"/>
        </w:rPr>
        <w:t xml:space="preserve">e.g., </w:t>
      </w:r>
      <w:r w:rsidRPr="00B300C3">
        <w:rPr>
          <w:rFonts w:ascii="Calibri" w:hAnsi="Calibri" w:cs="Calibri"/>
          <w:color w:val="000000"/>
          <w:sz w:val="24"/>
          <w:szCs w:val="24"/>
        </w:rPr>
        <w:t xml:space="preserve">including parking lots), while other agencies </w:t>
      </w:r>
      <w:r w:rsidR="009765C9" w:rsidRPr="00B300C3">
        <w:rPr>
          <w:rFonts w:ascii="Calibri" w:hAnsi="Calibri" w:cs="Calibri"/>
          <w:color w:val="000000"/>
          <w:sz w:val="24"/>
          <w:szCs w:val="24"/>
        </w:rPr>
        <w:t xml:space="preserve">focus on minimizing </w:t>
      </w:r>
      <w:r w:rsidRPr="00B300C3">
        <w:rPr>
          <w:rFonts w:ascii="Calibri" w:hAnsi="Calibri" w:cs="Calibri"/>
          <w:color w:val="000000"/>
          <w:sz w:val="24"/>
          <w:szCs w:val="24"/>
        </w:rPr>
        <w:t>it to protect habitat values.</w:t>
      </w:r>
      <w:r w:rsidR="00C535D5" w:rsidRPr="00B300C3">
        <w:rPr>
          <w:rFonts w:ascii="Calibri" w:hAnsi="Calibri" w:cs="Calibri"/>
          <w:color w:val="000000"/>
          <w:sz w:val="24"/>
          <w:szCs w:val="24"/>
        </w:rPr>
        <w:t xml:space="preserve"> </w:t>
      </w:r>
      <w:r w:rsidRPr="00B300C3">
        <w:rPr>
          <w:rFonts w:ascii="Calibri" w:hAnsi="Calibri" w:cs="Calibri"/>
          <w:color w:val="000000"/>
          <w:sz w:val="24"/>
          <w:szCs w:val="24"/>
        </w:rPr>
        <w:t xml:space="preserve">Both perspectives have value, but the burden to resolve these conflicts often falls on the applicant to justify their position to each </w:t>
      </w:r>
      <w:r w:rsidR="00C52F51" w:rsidRPr="00B300C3">
        <w:rPr>
          <w:rFonts w:ascii="Calibri" w:hAnsi="Calibri" w:cs="Calibri"/>
          <w:color w:val="000000"/>
          <w:sz w:val="24"/>
          <w:szCs w:val="24"/>
        </w:rPr>
        <w:t>agency and</w:t>
      </w:r>
      <w:r w:rsidRPr="00B300C3">
        <w:rPr>
          <w:rFonts w:ascii="Calibri" w:hAnsi="Calibri" w:cs="Calibri"/>
          <w:color w:val="000000"/>
          <w:sz w:val="24"/>
          <w:szCs w:val="24"/>
        </w:rPr>
        <w:t xml:space="preserve"> resolve these conflicts in an often long and iterative process. Beyond this, the landowner may be a resource agency charged specifically with protecting </w:t>
      </w:r>
      <w:proofErr w:type="gramStart"/>
      <w:r w:rsidRPr="00B300C3">
        <w:rPr>
          <w:rFonts w:ascii="Calibri" w:hAnsi="Calibri" w:cs="Calibri"/>
          <w:color w:val="000000"/>
          <w:sz w:val="24"/>
          <w:szCs w:val="24"/>
        </w:rPr>
        <w:t>particular species</w:t>
      </w:r>
      <w:proofErr w:type="gramEnd"/>
      <w:r w:rsidRPr="00B300C3">
        <w:rPr>
          <w:rFonts w:ascii="Calibri" w:hAnsi="Calibri" w:cs="Calibri"/>
          <w:color w:val="000000"/>
          <w:sz w:val="24"/>
          <w:szCs w:val="24"/>
        </w:rPr>
        <w:t xml:space="preserve"> and habitats where public access may conflict.</w:t>
      </w:r>
      <w:r w:rsidR="004F4C95" w:rsidRPr="00B300C3">
        <w:rPr>
          <w:rFonts w:ascii="Calibri" w:hAnsi="Calibri" w:cs="Calibri"/>
          <w:color w:val="000000"/>
          <w:sz w:val="24"/>
          <w:szCs w:val="24"/>
        </w:rPr>
        <w:t xml:space="preserve"> The tradeoffs between the value of public access and habitat protection may also have disproportionate impacts on historically excluded communitie</w:t>
      </w:r>
      <w:r w:rsidR="00336E41" w:rsidRPr="00B300C3">
        <w:rPr>
          <w:rFonts w:ascii="Calibri" w:hAnsi="Calibri" w:cs="Calibri"/>
          <w:color w:val="000000"/>
          <w:sz w:val="24"/>
          <w:szCs w:val="24"/>
        </w:rPr>
        <w:t>s’ access to the resource and</w:t>
      </w:r>
      <w:r w:rsidR="004F4C95" w:rsidRPr="00B300C3">
        <w:rPr>
          <w:rFonts w:ascii="Calibri" w:hAnsi="Calibri" w:cs="Calibri"/>
          <w:color w:val="000000"/>
          <w:sz w:val="24"/>
          <w:szCs w:val="24"/>
        </w:rPr>
        <w:t xml:space="preserve"> could result in strong public interest and/or legal action regarding these conflicts. </w:t>
      </w:r>
      <w:r w:rsidR="00777991" w:rsidRPr="00B300C3">
        <w:rPr>
          <w:rFonts w:ascii="Calibri" w:hAnsi="Calibri" w:cs="Calibri"/>
          <w:color w:val="000000"/>
          <w:sz w:val="24"/>
          <w:szCs w:val="24"/>
        </w:rPr>
        <w:t xml:space="preserve">Potential resolutions </w:t>
      </w:r>
      <w:r w:rsidR="00336E41" w:rsidRPr="00B300C3">
        <w:rPr>
          <w:rFonts w:ascii="Calibri" w:hAnsi="Calibri" w:cs="Calibri"/>
          <w:color w:val="000000"/>
          <w:sz w:val="24"/>
          <w:szCs w:val="24"/>
        </w:rPr>
        <w:t>may</w:t>
      </w:r>
      <w:r w:rsidR="00777991" w:rsidRPr="00B300C3">
        <w:rPr>
          <w:rFonts w:ascii="Calibri" w:hAnsi="Calibri" w:cs="Calibri"/>
          <w:color w:val="000000"/>
          <w:sz w:val="24"/>
          <w:szCs w:val="24"/>
        </w:rPr>
        <w:t xml:space="preserve"> also be impeded by public concern and lead to p</w:t>
      </w:r>
      <w:r w:rsidR="00336E41" w:rsidRPr="00B300C3">
        <w:rPr>
          <w:rFonts w:ascii="Calibri" w:hAnsi="Calibri" w:cs="Calibri"/>
          <w:color w:val="000000"/>
          <w:sz w:val="24"/>
          <w:szCs w:val="24"/>
        </w:rPr>
        <w:t xml:space="preserve">ermitting </w:t>
      </w:r>
      <w:r w:rsidR="00777991" w:rsidRPr="00B300C3">
        <w:rPr>
          <w:rFonts w:ascii="Calibri" w:hAnsi="Calibri" w:cs="Calibri"/>
          <w:color w:val="000000"/>
          <w:sz w:val="24"/>
          <w:szCs w:val="24"/>
        </w:rPr>
        <w:t>delays.</w:t>
      </w:r>
    </w:p>
    <w:p w14:paraId="798AEAB8" w14:textId="28A46D52" w:rsidR="00190E59" w:rsidRDefault="00190E59" w:rsidP="00190E59">
      <w:pPr>
        <w:widowControl w:val="0"/>
        <w:pBdr>
          <w:top w:val="nil"/>
          <w:left w:val="nil"/>
          <w:bottom w:val="nil"/>
          <w:right w:val="nil"/>
          <w:between w:val="nil"/>
        </w:pBdr>
        <w:spacing w:before="225" w:line="240" w:lineRule="auto"/>
        <w:ind w:right="8" w:firstLine="13"/>
        <w:rPr>
          <w:rFonts w:ascii="Calibri" w:hAnsi="Calibri" w:cs="Calibri"/>
          <w:color w:val="000000"/>
          <w:sz w:val="24"/>
          <w:szCs w:val="24"/>
        </w:rPr>
      </w:pPr>
    </w:p>
    <w:p w14:paraId="0FAE8215" w14:textId="10BF96D7" w:rsidR="006562B1" w:rsidRDefault="006562B1" w:rsidP="00190E59">
      <w:pPr>
        <w:widowControl w:val="0"/>
        <w:pBdr>
          <w:top w:val="nil"/>
          <w:left w:val="nil"/>
          <w:bottom w:val="nil"/>
          <w:right w:val="nil"/>
          <w:between w:val="nil"/>
        </w:pBdr>
        <w:spacing w:before="225" w:line="240" w:lineRule="auto"/>
        <w:ind w:right="8" w:firstLine="13"/>
        <w:rPr>
          <w:rFonts w:ascii="Calibri" w:hAnsi="Calibri" w:cs="Calibri"/>
          <w:color w:val="000000"/>
          <w:sz w:val="24"/>
          <w:szCs w:val="24"/>
        </w:rPr>
      </w:pPr>
    </w:p>
    <w:p w14:paraId="210A81DC" w14:textId="77777777" w:rsidR="006562B1" w:rsidRPr="00B300C3" w:rsidRDefault="006562B1" w:rsidP="00190E59">
      <w:pPr>
        <w:widowControl w:val="0"/>
        <w:pBdr>
          <w:top w:val="nil"/>
          <w:left w:val="nil"/>
          <w:bottom w:val="nil"/>
          <w:right w:val="nil"/>
          <w:between w:val="nil"/>
        </w:pBdr>
        <w:spacing w:before="225" w:line="240" w:lineRule="auto"/>
        <w:ind w:right="8" w:firstLine="13"/>
        <w:rPr>
          <w:rFonts w:ascii="Calibri" w:hAnsi="Calibri" w:cs="Calibri"/>
          <w:color w:val="000000"/>
          <w:sz w:val="24"/>
          <w:szCs w:val="24"/>
        </w:rPr>
      </w:pPr>
    </w:p>
    <w:p w14:paraId="0000000B" w14:textId="6915FE0A" w:rsidR="004B6C22" w:rsidRPr="00B300C3" w:rsidRDefault="009C652D" w:rsidP="00FB75FE">
      <w:pPr>
        <w:widowControl w:val="0"/>
        <w:pBdr>
          <w:top w:val="nil"/>
          <w:left w:val="nil"/>
          <w:bottom w:val="nil"/>
          <w:right w:val="nil"/>
          <w:between w:val="nil"/>
        </w:pBdr>
        <w:spacing w:before="228" w:line="240" w:lineRule="auto"/>
        <w:ind w:right="62"/>
        <w:rPr>
          <w:rFonts w:ascii="Calibri" w:hAnsi="Calibri" w:cs="Calibri"/>
          <w:b/>
          <w:bCs/>
          <w:color w:val="000000"/>
          <w:sz w:val="24"/>
          <w:szCs w:val="24"/>
        </w:rPr>
      </w:pPr>
      <w:r w:rsidRPr="00B300C3">
        <w:rPr>
          <w:rFonts w:ascii="Calibri" w:hAnsi="Calibri" w:cs="Calibri"/>
          <w:b/>
          <w:bCs/>
          <w:color w:val="000000"/>
          <w:sz w:val="24"/>
          <w:szCs w:val="24"/>
        </w:rPr>
        <w:lastRenderedPageBreak/>
        <w:t>3</w:t>
      </w:r>
      <w:r w:rsidR="00632E05" w:rsidRPr="00B300C3">
        <w:rPr>
          <w:rFonts w:ascii="Calibri" w:hAnsi="Calibri" w:cs="Calibri"/>
          <w:b/>
          <w:bCs/>
          <w:color w:val="000000"/>
          <w:sz w:val="24"/>
          <w:szCs w:val="24"/>
        </w:rPr>
        <w:t>.</w:t>
      </w:r>
      <w:r w:rsidR="00CB68E8" w:rsidRPr="00B300C3">
        <w:rPr>
          <w:rFonts w:ascii="Calibri" w:hAnsi="Calibri" w:cs="Calibri"/>
          <w:b/>
          <w:bCs/>
          <w:color w:val="000000"/>
          <w:sz w:val="24"/>
          <w:szCs w:val="24"/>
        </w:rPr>
        <w:t xml:space="preserve"> Special Status Species and Habitat</w:t>
      </w:r>
      <w:r w:rsidR="00632E05" w:rsidRPr="00B300C3">
        <w:rPr>
          <w:rFonts w:ascii="Calibri" w:hAnsi="Calibri" w:cs="Calibri"/>
          <w:b/>
          <w:bCs/>
          <w:color w:val="000000"/>
          <w:sz w:val="24"/>
          <w:szCs w:val="24"/>
        </w:rPr>
        <w:t xml:space="preserve"> </w:t>
      </w:r>
    </w:p>
    <w:p w14:paraId="0000000C" w14:textId="2C1A2130" w:rsidR="004B6C22" w:rsidRPr="00B300C3" w:rsidRDefault="00632E05" w:rsidP="00FB75FE">
      <w:pPr>
        <w:widowControl w:val="0"/>
        <w:pBdr>
          <w:top w:val="nil"/>
          <w:left w:val="nil"/>
          <w:bottom w:val="nil"/>
          <w:right w:val="nil"/>
          <w:between w:val="nil"/>
        </w:pBdr>
        <w:spacing w:before="228" w:line="240" w:lineRule="auto"/>
        <w:ind w:left="4" w:right="117" w:firstLine="8"/>
        <w:rPr>
          <w:rFonts w:ascii="Calibri" w:hAnsi="Calibri" w:cs="Calibri"/>
          <w:color w:val="000000"/>
          <w:sz w:val="24"/>
          <w:szCs w:val="24"/>
        </w:rPr>
      </w:pPr>
      <w:r w:rsidRPr="00B300C3">
        <w:rPr>
          <w:rFonts w:ascii="Calibri" w:hAnsi="Calibri" w:cs="Calibri"/>
          <w:color w:val="000000"/>
          <w:sz w:val="24"/>
          <w:szCs w:val="24"/>
        </w:rPr>
        <w:t xml:space="preserve">In </w:t>
      </w:r>
      <w:r w:rsidR="009C652D" w:rsidRPr="00B300C3">
        <w:rPr>
          <w:rFonts w:ascii="Calibri" w:hAnsi="Calibri" w:cs="Calibri"/>
          <w:color w:val="000000"/>
          <w:sz w:val="24"/>
          <w:szCs w:val="24"/>
        </w:rPr>
        <w:t>coastal environments</w:t>
      </w:r>
      <w:r w:rsidRPr="00B300C3">
        <w:rPr>
          <w:rFonts w:ascii="Calibri" w:hAnsi="Calibri" w:cs="Calibri"/>
          <w:color w:val="000000"/>
          <w:sz w:val="24"/>
          <w:szCs w:val="24"/>
        </w:rPr>
        <w:t>, multi-objective projects</w:t>
      </w:r>
      <w:r w:rsidR="00B3670D" w:rsidRPr="00B300C3">
        <w:rPr>
          <w:rFonts w:ascii="Calibri" w:hAnsi="Calibri" w:cs="Calibri"/>
          <w:color w:val="000000"/>
          <w:sz w:val="24"/>
          <w:szCs w:val="24"/>
        </w:rPr>
        <w:t xml:space="preserve"> are</w:t>
      </w:r>
      <w:r w:rsidRPr="00B300C3">
        <w:rPr>
          <w:rFonts w:ascii="Calibri" w:hAnsi="Calibri" w:cs="Calibri"/>
          <w:color w:val="000000"/>
          <w:sz w:val="24"/>
          <w:szCs w:val="24"/>
        </w:rPr>
        <w:t xml:space="preserve"> </w:t>
      </w:r>
      <w:r w:rsidR="00D4509A" w:rsidRPr="00B300C3">
        <w:rPr>
          <w:rFonts w:ascii="Calibri" w:hAnsi="Calibri" w:cs="Calibri"/>
          <w:color w:val="000000"/>
          <w:sz w:val="24"/>
          <w:szCs w:val="24"/>
        </w:rPr>
        <w:t xml:space="preserve">often </w:t>
      </w:r>
      <w:r w:rsidRPr="00B300C3">
        <w:rPr>
          <w:rFonts w:ascii="Calibri" w:hAnsi="Calibri" w:cs="Calibri"/>
          <w:color w:val="000000"/>
          <w:sz w:val="24"/>
          <w:szCs w:val="24"/>
        </w:rPr>
        <w:t>intended to achieve a balance between habitat</w:t>
      </w:r>
      <w:r w:rsidR="003C48FD" w:rsidRPr="00B300C3">
        <w:rPr>
          <w:rFonts w:ascii="Calibri" w:hAnsi="Calibri" w:cs="Calibri"/>
          <w:color w:val="000000"/>
          <w:sz w:val="24"/>
          <w:szCs w:val="24"/>
        </w:rPr>
        <w:t xml:space="preserve"> enhancements</w:t>
      </w:r>
      <w:r w:rsidRPr="00B300C3">
        <w:rPr>
          <w:rFonts w:ascii="Calibri" w:hAnsi="Calibri" w:cs="Calibri"/>
          <w:color w:val="000000"/>
          <w:sz w:val="24"/>
          <w:szCs w:val="24"/>
        </w:rPr>
        <w:t xml:space="preserve"> for special-status species and general habitat enhancements over a broad area. </w:t>
      </w:r>
      <w:r w:rsidR="00CB68E8" w:rsidRPr="00B300C3">
        <w:rPr>
          <w:rFonts w:ascii="Calibri" w:hAnsi="Calibri" w:cs="Calibri"/>
          <w:color w:val="000000"/>
          <w:sz w:val="24"/>
          <w:szCs w:val="24"/>
        </w:rPr>
        <w:t xml:space="preserve">The presence of special status species or </w:t>
      </w:r>
      <w:r w:rsidR="00D00AD7" w:rsidRPr="00B300C3">
        <w:rPr>
          <w:rFonts w:ascii="Calibri" w:hAnsi="Calibri" w:cs="Calibri"/>
          <w:color w:val="000000"/>
          <w:sz w:val="24"/>
          <w:szCs w:val="24"/>
        </w:rPr>
        <w:t xml:space="preserve">protected </w:t>
      </w:r>
      <w:r w:rsidR="00CB68E8" w:rsidRPr="00B300C3">
        <w:rPr>
          <w:rFonts w:ascii="Calibri" w:hAnsi="Calibri" w:cs="Calibri"/>
          <w:color w:val="000000"/>
          <w:sz w:val="24"/>
          <w:szCs w:val="24"/>
        </w:rPr>
        <w:t xml:space="preserve">habitat at a site will require additional permitting and may </w:t>
      </w:r>
      <w:r w:rsidR="00A77386" w:rsidRPr="00B300C3">
        <w:rPr>
          <w:rFonts w:ascii="Calibri" w:hAnsi="Calibri" w:cs="Calibri"/>
          <w:color w:val="000000"/>
          <w:sz w:val="24"/>
          <w:szCs w:val="24"/>
        </w:rPr>
        <w:t xml:space="preserve">affect project design. </w:t>
      </w:r>
      <w:r w:rsidR="00CB68E8" w:rsidRPr="00B300C3">
        <w:rPr>
          <w:rFonts w:ascii="Calibri" w:hAnsi="Calibri" w:cs="Calibri"/>
          <w:color w:val="000000"/>
          <w:sz w:val="24"/>
          <w:szCs w:val="24"/>
        </w:rPr>
        <w:t xml:space="preserve">Legal requirements for “fully protected species” can </w:t>
      </w:r>
      <w:r w:rsidR="00A77386" w:rsidRPr="00B300C3">
        <w:rPr>
          <w:rFonts w:ascii="Calibri" w:hAnsi="Calibri" w:cs="Calibri"/>
          <w:color w:val="000000"/>
          <w:sz w:val="24"/>
          <w:szCs w:val="24"/>
        </w:rPr>
        <w:t xml:space="preserve">further affect </w:t>
      </w:r>
      <w:r w:rsidR="00CB68E8" w:rsidRPr="00B300C3">
        <w:rPr>
          <w:rFonts w:ascii="Calibri" w:hAnsi="Calibri" w:cs="Calibri"/>
          <w:color w:val="000000"/>
          <w:sz w:val="24"/>
          <w:szCs w:val="24"/>
        </w:rPr>
        <w:t xml:space="preserve">actions </w:t>
      </w:r>
      <w:r w:rsidR="00A77386" w:rsidRPr="00B300C3">
        <w:rPr>
          <w:rFonts w:ascii="Calibri" w:hAnsi="Calibri" w:cs="Calibri"/>
          <w:color w:val="000000"/>
          <w:sz w:val="24"/>
          <w:szCs w:val="24"/>
        </w:rPr>
        <w:t xml:space="preserve">that may be </w:t>
      </w:r>
      <w:r w:rsidR="00D00AD7" w:rsidRPr="00B300C3">
        <w:rPr>
          <w:rFonts w:ascii="Calibri" w:hAnsi="Calibri" w:cs="Calibri"/>
          <w:color w:val="000000"/>
          <w:sz w:val="24"/>
          <w:szCs w:val="24"/>
        </w:rPr>
        <w:t>authorized</w:t>
      </w:r>
      <w:r w:rsidR="00A77386" w:rsidRPr="00B300C3">
        <w:rPr>
          <w:rFonts w:ascii="Calibri" w:hAnsi="Calibri" w:cs="Calibri"/>
          <w:color w:val="000000"/>
          <w:sz w:val="24"/>
          <w:szCs w:val="24"/>
        </w:rPr>
        <w:t xml:space="preserve"> at a site. </w:t>
      </w:r>
    </w:p>
    <w:p w14:paraId="65D40B89" w14:textId="75A141C9" w:rsidR="00955D92" w:rsidRPr="00B300C3" w:rsidRDefault="009C652D" w:rsidP="00FB75FE">
      <w:pPr>
        <w:widowControl w:val="0"/>
        <w:pBdr>
          <w:top w:val="nil"/>
          <w:left w:val="nil"/>
          <w:bottom w:val="nil"/>
          <w:right w:val="nil"/>
          <w:between w:val="nil"/>
        </w:pBdr>
        <w:spacing w:before="228" w:line="240" w:lineRule="auto"/>
        <w:ind w:left="4" w:right="117" w:firstLine="8"/>
        <w:rPr>
          <w:rFonts w:ascii="Calibri" w:hAnsi="Calibri" w:cs="Calibri"/>
          <w:b/>
          <w:bCs/>
          <w:color w:val="000000"/>
          <w:sz w:val="24"/>
          <w:szCs w:val="24"/>
        </w:rPr>
      </w:pPr>
      <w:r w:rsidRPr="00B300C3">
        <w:rPr>
          <w:rFonts w:ascii="Calibri" w:hAnsi="Calibri" w:cs="Calibri"/>
          <w:b/>
          <w:bCs/>
          <w:color w:val="000000"/>
          <w:sz w:val="24"/>
          <w:szCs w:val="24"/>
        </w:rPr>
        <w:t>4</w:t>
      </w:r>
      <w:r w:rsidR="00955D92" w:rsidRPr="00B300C3">
        <w:rPr>
          <w:rFonts w:ascii="Calibri" w:hAnsi="Calibri" w:cs="Calibri"/>
          <w:b/>
          <w:bCs/>
          <w:color w:val="000000"/>
          <w:sz w:val="24"/>
          <w:szCs w:val="24"/>
        </w:rPr>
        <w:t>. Invasive Species</w:t>
      </w:r>
    </w:p>
    <w:p w14:paraId="342AB781" w14:textId="206EADC1" w:rsidR="008F7470" w:rsidRPr="00B300C3" w:rsidRDefault="000710EF" w:rsidP="00FB75FE">
      <w:pPr>
        <w:widowControl w:val="0"/>
        <w:pBdr>
          <w:top w:val="nil"/>
          <w:left w:val="nil"/>
          <w:bottom w:val="nil"/>
          <w:right w:val="nil"/>
          <w:between w:val="nil"/>
        </w:pBdr>
        <w:spacing w:before="228" w:line="240" w:lineRule="auto"/>
        <w:ind w:left="4" w:right="117" w:firstLine="8"/>
        <w:rPr>
          <w:rFonts w:ascii="Calibri" w:hAnsi="Calibri" w:cs="Calibri"/>
          <w:color w:val="000000"/>
          <w:sz w:val="24"/>
          <w:szCs w:val="24"/>
        </w:rPr>
      </w:pPr>
      <w:r w:rsidRPr="00B300C3">
        <w:rPr>
          <w:rFonts w:ascii="Calibri" w:hAnsi="Calibri" w:cs="Calibri"/>
          <w:color w:val="000000"/>
          <w:sz w:val="24"/>
          <w:szCs w:val="24"/>
        </w:rPr>
        <w:t>Invasive species may provide habitat for native special status species (e.g.</w:t>
      </w:r>
      <w:r w:rsidR="00F72AE3" w:rsidRPr="00B300C3">
        <w:rPr>
          <w:rFonts w:ascii="Calibri" w:hAnsi="Calibri" w:cs="Calibri"/>
          <w:color w:val="000000"/>
          <w:sz w:val="24"/>
          <w:szCs w:val="24"/>
        </w:rPr>
        <w:t>,</w:t>
      </w:r>
      <w:r w:rsidRPr="00B300C3">
        <w:rPr>
          <w:rFonts w:ascii="Calibri" w:hAnsi="Calibri" w:cs="Calibri"/>
          <w:color w:val="000000"/>
          <w:sz w:val="24"/>
          <w:szCs w:val="24"/>
        </w:rPr>
        <w:t xml:space="preserve"> eucalyptus providing raptor nesting habitat).  Agencies, applicants, and the public may have different perspectives on </w:t>
      </w:r>
      <w:r w:rsidR="00497A8A" w:rsidRPr="00B300C3">
        <w:rPr>
          <w:rFonts w:ascii="Calibri" w:hAnsi="Calibri" w:cs="Calibri"/>
          <w:color w:val="000000"/>
          <w:sz w:val="24"/>
          <w:szCs w:val="24"/>
        </w:rPr>
        <w:t>when and how to remove invasive species when they are providing habitat for native species.</w:t>
      </w:r>
      <w:r w:rsidR="00DA755E" w:rsidRPr="00B300C3">
        <w:rPr>
          <w:rFonts w:ascii="Calibri" w:hAnsi="Calibri" w:cs="Calibri"/>
          <w:color w:val="000000"/>
          <w:sz w:val="24"/>
          <w:szCs w:val="24"/>
        </w:rPr>
        <w:t xml:space="preserve"> Large scale removal of invasive species can also be technically and logistically challenging, as well as expensive.</w:t>
      </w:r>
    </w:p>
    <w:p w14:paraId="0000000D" w14:textId="4412F525" w:rsidR="004B6C22" w:rsidRPr="00B300C3" w:rsidRDefault="009C652D" w:rsidP="00FB75FE">
      <w:pPr>
        <w:widowControl w:val="0"/>
        <w:pBdr>
          <w:top w:val="nil"/>
          <w:left w:val="nil"/>
          <w:bottom w:val="nil"/>
          <w:right w:val="nil"/>
          <w:between w:val="nil"/>
        </w:pBdr>
        <w:spacing w:before="235" w:line="240" w:lineRule="auto"/>
        <w:ind w:left="4"/>
        <w:rPr>
          <w:rFonts w:ascii="Calibri" w:hAnsi="Calibri" w:cs="Calibri"/>
          <w:b/>
          <w:bCs/>
          <w:color w:val="000000"/>
          <w:sz w:val="24"/>
          <w:szCs w:val="24"/>
        </w:rPr>
      </w:pPr>
      <w:r w:rsidRPr="00B300C3">
        <w:rPr>
          <w:rFonts w:ascii="Calibri" w:hAnsi="Calibri" w:cs="Calibri"/>
          <w:b/>
          <w:bCs/>
          <w:color w:val="000000"/>
          <w:sz w:val="24"/>
          <w:szCs w:val="24"/>
        </w:rPr>
        <w:t>5</w:t>
      </w:r>
      <w:r w:rsidR="00632E05" w:rsidRPr="00B300C3">
        <w:rPr>
          <w:rFonts w:ascii="Calibri" w:hAnsi="Calibri" w:cs="Calibri"/>
          <w:b/>
          <w:bCs/>
          <w:color w:val="000000"/>
          <w:sz w:val="24"/>
          <w:szCs w:val="24"/>
        </w:rPr>
        <w:t xml:space="preserve">. Monitoring </w:t>
      </w:r>
    </w:p>
    <w:p w14:paraId="0000000F" w14:textId="7E179BF9" w:rsidR="004B6C22" w:rsidRPr="00B300C3" w:rsidRDefault="00197EDE" w:rsidP="00FB75FE">
      <w:pPr>
        <w:widowControl w:val="0"/>
        <w:pBdr>
          <w:top w:val="nil"/>
          <w:left w:val="nil"/>
          <w:bottom w:val="nil"/>
          <w:right w:val="nil"/>
          <w:between w:val="nil"/>
        </w:pBdr>
        <w:spacing w:before="225" w:line="240" w:lineRule="auto"/>
        <w:ind w:right="28" w:firstLine="14"/>
        <w:rPr>
          <w:rFonts w:ascii="Calibri" w:hAnsi="Calibri" w:cs="Calibri"/>
          <w:sz w:val="24"/>
          <w:szCs w:val="24"/>
        </w:rPr>
      </w:pPr>
      <w:r w:rsidRPr="00B300C3">
        <w:rPr>
          <w:rFonts w:ascii="Calibri" w:hAnsi="Calibri" w:cs="Calibri"/>
          <w:color w:val="000000"/>
          <w:sz w:val="24"/>
          <w:szCs w:val="24"/>
        </w:rPr>
        <w:t xml:space="preserve">Required monitoring for projects both before and after completion can be expensive. </w:t>
      </w:r>
      <w:r w:rsidR="000022F7" w:rsidRPr="00B300C3">
        <w:rPr>
          <w:rFonts w:ascii="Calibri" w:hAnsi="Calibri" w:cs="Calibri"/>
          <w:color w:val="000000"/>
          <w:sz w:val="24"/>
          <w:szCs w:val="24"/>
        </w:rPr>
        <w:t>Project proponents are typically unable to sustain significant monitoring programs on their own</w:t>
      </w:r>
      <w:r w:rsidR="00F6328F" w:rsidRPr="00B300C3">
        <w:rPr>
          <w:rFonts w:ascii="Calibri" w:hAnsi="Calibri" w:cs="Calibri"/>
          <w:color w:val="000000"/>
          <w:sz w:val="24"/>
          <w:szCs w:val="24"/>
        </w:rPr>
        <w:t xml:space="preserve"> and de</w:t>
      </w:r>
      <w:r w:rsidR="00497A8A" w:rsidRPr="00B300C3">
        <w:rPr>
          <w:rFonts w:ascii="Calibri" w:hAnsi="Calibri" w:cs="Calibri"/>
          <w:color w:val="000000"/>
          <w:sz w:val="24"/>
          <w:szCs w:val="24"/>
        </w:rPr>
        <w:t>veloping</w:t>
      </w:r>
      <w:r w:rsidR="00F6328F" w:rsidRPr="00B300C3">
        <w:rPr>
          <w:rFonts w:ascii="Calibri" w:hAnsi="Calibri" w:cs="Calibri"/>
          <w:color w:val="000000"/>
          <w:sz w:val="24"/>
          <w:szCs w:val="24"/>
        </w:rPr>
        <w:t xml:space="preserve"> </w:t>
      </w:r>
      <w:r w:rsidR="00497A8A" w:rsidRPr="00B300C3">
        <w:rPr>
          <w:rFonts w:ascii="Calibri" w:hAnsi="Calibri" w:cs="Calibri"/>
          <w:color w:val="000000"/>
          <w:sz w:val="24"/>
          <w:szCs w:val="24"/>
        </w:rPr>
        <w:t xml:space="preserve">monitoring requirements the applicant </w:t>
      </w:r>
      <w:r w:rsidRPr="00B300C3">
        <w:rPr>
          <w:rFonts w:ascii="Calibri" w:hAnsi="Calibri" w:cs="Calibri"/>
          <w:color w:val="000000"/>
          <w:sz w:val="24"/>
          <w:szCs w:val="24"/>
        </w:rPr>
        <w:t>can</w:t>
      </w:r>
      <w:r w:rsidR="00497A8A" w:rsidRPr="00B300C3">
        <w:rPr>
          <w:rFonts w:ascii="Calibri" w:hAnsi="Calibri" w:cs="Calibri"/>
          <w:color w:val="000000"/>
          <w:sz w:val="24"/>
          <w:szCs w:val="24"/>
        </w:rPr>
        <w:t xml:space="preserve"> implement </w:t>
      </w:r>
      <w:r w:rsidR="00F6328F" w:rsidRPr="00B300C3">
        <w:rPr>
          <w:rFonts w:ascii="Calibri" w:hAnsi="Calibri" w:cs="Calibri"/>
          <w:color w:val="000000"/>
          <w:sz w:val="24"/>
          <w:szCs w:val="24"/>
        </w:rPr>
        <w:t>can result in permitting delays</w:t>
      </w:r>
      <w:r w:rsidR="00A628A9" w:rsidRPr="00B300C3">
        <w:rPr>
          <w:rFonts w:ascii="Calibri" w:hAnsi="Calibri" w:cs="Calibri"/>
          <w:color w:val="000000"/>
          <w:sz w:val="24"/>
          <w:szCs w:val="24"/>
        </w:rPr>
        <w:t>.</w:t>
      </w:r>
      <w:r w:rsidR="000022F7" w:rsidRPr="00B300C3">
        <w:rPr>
          <w:rFonts w:ascii="Calibri" w:hAnsi="Calibri" w:cs="Calibri"/>
          <w:color w:val="000000"/>
          <w:sz w:val="24"/>
          <w:szCs w:val="24"/>
        </w:rPr>
        <w:t xml:space="preserve"> </w:t>
      </w:r>
      <w:r w:rsidR="001A3048" w:rsidRPr="00B300C3">
        <w:rPr>
          <w:rFonts w:ascii="Calibri" w:hAnsi="Calibri" w:cs="Calibri"/>
          <w:color w:val="000000"/>
          <w:sz w:val="24"/>
          <w:szCs w:val="24"/>
        </w:rPr>
        <w:t xml:space="preserve">Funding additional </w:t>
      </w:r>
      <w:r w:rsidRPr="00B300C3">
        <w:rPr>
          <w:rFonts w:ascii="Calibri" w:hAnsi="Calibri" w:cs="Calibri"/>
          <w:color w:val="000000"/>
          <w:sz w:val="24"/>
          <w:szCs w:val="24"/>
        </w:rPr>
        <w:t>monitoring requirements</w:t>
      </w:r>
      <w:r w:rsidR="001A3048" w:rsidRPr="00B300C3">
        <w:rPr>
          <w:rFonts w:ascii="Calibri" w:hAnsi="Calibri" w:cs="Calibri"/>
          <w:color w:val="000000"/>
          <w:sz w:val="24"/>
          <w:szCs w:val="24"/>
        </w:rPr>
        <w:t xml:space="preserve"> </w:t>
      </w:r>
      <w:r w:rsidRPr="00B300C3">
        <w:rPr>
          <w:rFonts w:ascii="Calibri" w:hAnsi="Calibri" w:cs="Calibri"/>
          <w:color w:val="000000"/>
          <w:sz w:val="24"/>
          <w:szCs w:val="24"/>
        </w:rPr>
        <w:t>will reduce funding available for restoration actions</w:t>
      </w:r>
      <w:r w:rsidR="00DA755E" w:rsidRPr="00B300C3">
        <w:rPr>
          <w:rFonts w:ascii="Calibri" w:hAnsi="Calibri" w:cs="Calibri"/>
          <w:color w:val="000000"/>
          <w:sz w:val="24"/>
          <w:szCs w:val="24"/>
        </w:rPr>
        <w:t xml:space="preserve"> as part of the project and elsewhere</w:t>
      </w:r>
      <w:r w:rsidRPr="00B300C3">
        <w:rPr>
          <w:rFonts w:ascii="Calibri" w:hAnsi="Calibri" w:cs="Calibri"/>
          <w:color w:val="000000"/>
          <w:sz w:val="24"/>
          <w:szCs w:val="24"/>
        </w:rPr>
        <w:t>.</w:t>
      </w:r>
      <w:r w:rsidR="00DA755E" w:rsidRPr="00B300C3">
        <w:rPr>
          <w:rFonts w:ascii="Calibri" w:hAnsi="Calibri" w:cs="Calibri"/>
          <w:color w:val="000000"/>
          <w:sz w:val="24"/>
          <w:szCs w:val="24"/>
        </w:rPr>
        <w:t xml:space="preserve"> Monitoring activities require a long-term commitment of resources.</w:t>
      </w:r>
      <w:r w:rsidR="00F6328F" w:rsidRPr="00B300C3">
        <w:rPr>
          <w:rFonts w:ascii="Calibri" w:hAnsi="Calibri" w:cs="Calibri"/>
          <w:color w:val="000000"/>
          <w:sz w:val="24"/>
          <w:szCs w:val="24"/>
        </w:rPr>
        <w:t xml:space="preserve"> </w:t>
      </w:r>
      <w:r w:rsidRPr="00B300C3">
        <w:rPr>
          <w:rFonts w:ascii="Calibri" w:hAnsi="Calibri" w:cs="Calibri"/>
          <w:color w:val="000000"/>
          <w:sz w:val="24"/>
          <w:szCs w:val="24"/>
        </w:rPr>
        <w:t>Project proponents have difficulty finding</w:t>
      </w:r>
      <w:r w:rsidR="00632E05" w:rsidRPr="00B300C3">
        <w:rPr>
          <w:rFonts w:ascii="Calibri" w:hAnsi="Calibri" w:cs="Calibri"/>
          <w:color w:val="000000"/>
          <w:sz w:val="24"/>
          <w:szCs w:val="24"/>
        </w:rPr>
        <w:t xml:space="preserve"> funding sources to cover the costs </w:t>
      </w:r>
      <w:r w:rsidRPr="00B300C3">
        <w:rPr>
          <w:rFonts w:ascii="Calibri" w:hAnsi="Calibri" w:cs="Calibri"/>
          <w:color w:val="000000"/>
          <w:sz w:val="24"/>
          <w:szCs w:val="24"/>
        </w:rPr>
        <w:t>of monitoring.  Many funding sources have restrictions on how the money can be used for monitoring, including limitations on the length of the monitoring period.</w:t>
      </w:r>
    </w:p>
    <w:p w14:paraId="15A0487D" w14:textId="77777777" w:rsidR="00197EDE" w:rsidRPr="00B300C3" w:rsidRDefault="00197EDE" w:rsidP="00FB75FE">
      <w:pPr>
        <w:widowControl w:val="0"/>
        <w:pBdr>
          <w:top w:val="nil"/>
          <w:left w:val="nil"/>
          <w:bottom w:val="nil"/>
          <w:right w:val="nil"/>
          <w:between w:val="nil"/>
        </w:pBdr>
        <w:spacing w:line="240" w:lineRule="auto"/>
        <w:ind w:left="5"/>
        <w:rPr>
          <w:rFonts w:ascii="Calibri" w:hAnsi="Calibri" w:cs="Calibri"/>
          <w:color w:val="000000"/>
          <w:sz w:val="24"/>
          <w:szCs w:val="24"/>
        </w:rPr>
      </w:pPr>
    </w:p>
    <w:p w14:paraId="00000010" w14:textId="2B07F96A" w:rsidR="004B6C22" w:rsidRPr="00B300C3" w:rsidRDefault="009C652D" w:rsidP="00FB75FE">
      <w:pPr>
        <w:widowControl w:val="0"/>
        <w:pBdr>
          <w:top w:val="nil"/>
          <w:left w:val="nil"/>
          <w:bottom w:val="nil"/>
          <w:right w:val="nil"/>
          <w:between w:val="nil"/>
        </w:pBdr>
        <w:spacing w:line="240" w:lineRule="auto"/>
        <w:ind w:left="5"/>
        <w:rPr>
          <w:rFonts w:ascii="Calibri" w:hAnsi="Calibri" w:cs="Calibri"/>
          <w:b/>
          <w:bCs/>
          <w:color w:val="000000"/>
          <w:sz w:val="24"/>
          <w:szCs w:val="24"/>
        </w:rPr>
      </w:pPr>
      <w:r w:rsidRPr="00B300C3">
        <w:rPr>
          <w:rFonts w:ascii="Calibri" w:hAnsi="Calibri" w:cs="Calibri"/>
          <w:b/>
          <w:bCs/>
          <w:color w:val="000000"/>
          <w:sz w:val="24"/>
          <w:szCs w:val="24"/>
        </w:rPr>
        <w:t>6</w:t>
      </w:r>
      <w:r w:rsidR="00632E05" w:rsidRPr="00B300C3">
        <w:rPr>
          <w:rFonts w:ascii="Calibri" w:hAnsi="Calibri" w:cs="Calibri"/>
          <w:b/>
          <w:bCs/>
          <w:color w:val="000000"/>
          <w:sz w:val="24"/>
          <w:szCs w:val="24"/>
        </w:rPr>
        <w:t xml:space="preserve">. Uncertainty </w:t>
      </w:r>
      <w:r w:rsidR="00CE2030" w:rsidRPr="00B300C3">
        <w:rPr>
          <w:rFonts w:ascii="Calibri" w:hAnsi="Calibri" w:cs="Calibri"/>
          <w:b/>
          <w:bCs/>
          <w:color w:val="000000"/>
          <w:sz w:val="24"/>
          <w:szCs w:val="24"/>
        </w:rPr>
        <w:t>and Risk</w:t>
      </w:r>
    </w:p>
    <w:p w14:paraId="00000011" w14:textId="471A0F21" w:rsidR="004B6C22" w:rsidRPr="00B300C3" w:rsidRDefault="006C4DB0" w:rsidP="00A06679">
      <w:pPr>
        <w:widowControl w:val="0"/>
        <w:pBdr>
          <w:top w:val="nil"/>
          <w:left w:val="nil"/>
          <w:bottom w:val="nil"/>
          <w:right w:val="nil"/>
          <w:between w:val="nil"/>
        </w:pBdr>
        <w:spacing w:before="225" w:line="240" w:lineRule="auto"/>
        <w:ind w:right="72"/>
        <w:rPr>
          <w:rFonts w:ascii="Calibri" w:hAnsi="Calibri" w:cs="Calibri"/>
          <w:color w:val="000000"/>
          <w:sz w:val="24"/>
          <w:szCs w:val="24"/>
        </w:rPr>
      </w:pPr>
      <w:r w:rsidRPr="00B300C3">
        <w:rPr>
          <w:rFonts w:ascii="Calibri" w:hAnsi="Calibri" w:cs="Calibri"/>
          <w:color w:val="000000"/>
          <w:sz w:val="24"/>
          <w:szCs w:val="24"/>
        </w:rPr>
        <w:t>Regulatory and funding a</w:t>
      </w:r>
      <w:r w:rsidR="00632E05" w:rsidRPr="00B300C3">
        <w:rPr>
          <w:rFonts w:ascii="Calibri" w:hAnsi="Calibri" w:cs="Calibri"/>
          <w:color w:val="000000"/>
          <w:sz w:val="24"/>
          <w:szCs w:val="24"/>
        </w:rPr>
        <w:t>gencies often want to see certainty in the quantification of project outputs</w:t>
      </w:r>
      <w:r w:rsidR="007D15CC" w:rsidRPr="00B300C3">
        <w:rPr>
          <w:rFonts w:ascii="Calibri" w:hAnsi="Calibri" w:cs="Calibri"/>
          <w:color w:val="000000"/>
          <w:sz w:val="24"/>
          <w:szCs w:val="24"/>
        </w:rPr>
        <w:t xml:space="preserve"> and monitoring results</w:t>
      </w:r>
      <w:r w:rsidR="00632E05" w:rsidRPr="00B300C3">
        <w:rPr>
          <w:rFonts w:ascii="Calibri" w:hAnsi="Calibri" w:cs="Calibri"/>
          <w:color w:val="000000"/>
          <w:sz w:val="24"/>
          <w:szCs w:val="24"/>
        </w:rPr>
        <w:t xml:space="preserve">. However, large-scale </w:t>
      </w:r>
      <w:r w:rsidR="00632E05" w:rsidRPr="00B300C3">
        <w:rPr>
          <w:rFonts w:ascii="Calibri" w:hAnsi="Calibri" w:cs="Calibri"/>
          <w:sz w:val="24"/>
          <w:szCs w:val="24"/>
        </w:rPr>
        <w:t>voluntary</w:t>
      </w:r>
      <w:r w:rsidR="00632E05" w:rsidRPr="00B300C3">
        <w:rPr>
          <w:rFonts w:ascii="Calibri" w:hAnsi="Calibri" w:cs="Calibri"/>
          <w:color w:val="000000"/>
          <w:sz w:val="24"/>
          <w:szCs w:val="24"/>
        </w:rPr>
        <w:t xml:space="preserve"> restoration projects often have some degree of uncertainty in the timing and degree of outcome (</w:t>
      </w:r>
      <w:r w:rsidR="00632E05" w:rsidRPr="00B300C3">
        <w:rPr>
          <w:rFonts w:ascii="Calibri" w:hAnsi="Calibri" w:cs="Calibri"/>
          <w:sz w:val="24"/>
          <w:szCs w:val="24"/>
        </w:rPr>
        <w:t>especially</w:t>
      </w:r>
      <w:r w:rsidR="00632E05" w:rsidRPr="00B300C3">
        <w:rPr>
          <w:rFonts w:ascii="Calibri" w:hAnsi="Calibri" w:cs="Calibri"/>
          <w:color w:val="000000"/>
          <w:sz w:val="24"/>
          <w:szCs w:val="24"/>
        </w:rPr>
        <w:t xml:space="preserve"> </w:t>
      </w:r>
      <w:proofErr w:type="gramStart"/>
      <w:r w:rsidR="00632E05" w:rsidRPr="00B300C3">
        <w:rPr>
          <w:rFonts w:ascii="Calibri" w:hAnsi="Calibri" w:cs="Calibri"/>
          <w:color w:val="000000"/>
          <w:sz w:val="24"/>
          <w:szCs w:val="24"/>
        </w:rPr>
        <w:t>in light of</w:t>
      </w:r>
      <w:proofErr w:type="gramEnd"/>
      <w:r w:rsidR="00632E05" w:rsidRPr="00B300C3">
        <w:rPr>
          <w:rFonts w:ascii="Calibri" w:hAnsi="Calibri" w:cs="Calibri"/>
          <w:color w:val="000000"/>
          <w:sz w:val="24"/>
          <w:szCs w:val="24"/>
        </w:rPr>
        <w:t xml:space="preserve"> sea level rise)</w:t>
      </w:r>
      <w:r w:rsidR="00CE2030" w:rsidRPr="00B300C3">
        <w:rPr>
          <w:rFonts w:ascii="Calibri" w:hAnsi="Calibri" w:cs="Calibri"/>
          <w:color w:val="000000"/>
          <w:sz w:val="24"/>
          <w:szCs w:val="24"/>
        </w:rPr>
        <w:t>, as well as uncertainty in project impacts</w:t>
      </w:r>
      <w:r w:rsidR="00632E05" w:rsidRPr="00B300C3">
        <w:rPr>
          <w:rFonts w:ascii="Calibri" w:hAnsi="Calibri" w:cs="Calibri"/>
          <w:color w:val="000000"/>
          <w:sz w:val="24"/>
          <w:szCs w:val="24"/>
        </w:rPr>
        <w:t>. R</w:t>
      </w:r>
      <w:r w:rsidR="00632E05" w:rsidRPr="00B300C3">
        <w:rPr>
          <w:rFonts w:ascii="Calibri" w:hAnsi="Calibri" w:cs="Calibri"/>
          <w:sz w:val="24"/>
          <w:szCs w:val="24"/>
        </w:rPr>
        <w:t>equirements</w:t>
      </w:r>
      <w:r w:rsidR="00632E05" w:rsidRPr="00B300C3">
        <w:rPr>
          <w:rFonts w:ascii="Calibri" w:hAnsi="Calibri" w:cs="Calibri"/>
          <w:color w:val="000000"/>
          <w:sz w:val="24"/>
          <w:szCs w:val="24"/>
        </w:rPr>
        <w:t xml:space="preserve"> for certain outcomes</w:t>
      </w:r>
      <w:r w:rsidR="00111705" w:rsidRPr="00B300C3">
        <w:rPr>
          <w:rFonts w:ascii="Calibri" w:hAnsi="Calibri" w:cs="Calibri"/>
          <w:color w:val="000000"/>
          <w:sz w:val="24"/>
          <w:szCs w:val="24"/>
        </w:rPr>
        <w:t xml:space="preserve"> </w:t>
      </w:r>
      <w:r w:rsidR="00632E05" w:rsidRPr="00B300C3">
        <w:rPr>
          <w:rFonts w:ascii="Calibri" w:hAnsi="Calibri" w:cs="Calibri"/>
          <w:color w:val="000000"/>
          <w:sz w:val="24"/>
          <w:szCs w:val="24"/>
        </w:rPr>
        <w:t xml:space="preserve">can discourage experimentation, which could help advance the knowledge of the restoration community. </w:t>
      </w:r>
    </w:p>
    <w:p w14:paraId="00000012" w14:textId="22F495CB" w:rsidR="004B6C22" w:rsidRPr="00B300C3" w:rsidRDefault="009C652D" w:rsidP="00FB75FE">
      <w:pPr>
        <w:widowControl w:val="0"/>
        <w:pBdr>
          <w:top w:val="nil"/>
          <w:left w:val="nil"/>
          <w:bottom w:val="nil"/>
          <w:right w:val="nil"/>
          <w:between w:val="nil"/>
        </w:pBdr>
        <w:spacing w:before="236" w:line="240" w:lineRule="auto"/>
        <w:ind w:left="5"/>
        <w:rPr>
          <w:rFonts w:ascii="Calibri" w:hAnsi="Calibri" w:cs="Calibri"/>
          <w:b/>
          <w:bCs/>
          <w:color w:val="000000"/>
          <w:sz w:val="24"/>
          <w:szCs w:val="24"/>
        </w:rPr>
      </w:pPr>
      <w:r w:rsidRPr="00B300C3">
        <w:rPr>
          <w:rFonts w:ascii="Calibri" w:hAnsi="Calibri" w:cs="Calibri"/>
          <w:b/>
          <w:bCs/>
          <w:color w:val="000000"/>
          <w:sz w:val="24"/>
          <w:szCs w:val="24"/>
        </w:rPr>
        <w:t>7</w:t>
      </w:r>
      <w:r w:rsidR="00632E05" w:rsidRPr="00B300C3">
        <w:rPr>
          <w:rFonts w:ascii="Calibri" w:hAnsi="Calibri" w:cs="Calibri"/>
          <w:b/>
          <w:bCs/>
          <w:color w:val="000000"/>
          <w:sz w:val="24"/>
          <w:szCs w:val="24"/>
        </w:rPr>
        <w:t xml:space="preserve">. Level of Design </w:t>
      </w:r>
    </w:p>
    <w:p w14:paraId="0D638ADB" w14:textId="6FC7420A" w:rsidR="005B3B3F" w:rsidRDefault="0097647A" w:rsidP="005A091B">
      <w:pPr>
        <w:widowControl w:val="0"/>
        <w:pBdr>
          <w:top w:val="nil"/>
          <w:left w:val="nil"/>
          <w:bottom w:val="nil"/>
          <w:right w:val="nil"/>
          <w:between w:val="nil"/>
        </w:pBdr>
        <w:spacing w:before="228" w:line="240" w:lineRule="auto"/>
        <w:ind w:left="4" w:right="9" w:hanging="4"/>
        <w:rPr>
          <w:rFonts w:ascii="Calibri" w:hAnsi="Calibri" w:cs="Calibri"/>
          <w:color w:val="000000"/>
          <w:sz w:val="24"/>
          <w:szCs w:val="24"/>
        </w:rPr>
      </w:pPr>
      <w:r w:rsidRPr="00B300C3">
        <w:rPr>
          <w:rFonts w:ascii="Calibri" w:hAnsi="Calibri" w:cs="Calibri"/>
          <w:color w:val="000000"/>
          <w:sz w:val="24"/>
          <w:szCs w:val="24"/>
        </w:rPr>
        <w:t>Permitting a</w:t>
      </w:r>
      <w:r w:rsidR="00632E05" w:rsidRPr="00B300C3">
        <w:rPr>
          <w:rFonts w:ascii="Calibri" w:hAnsi="Calibri" w:cs="Calibri"/>
          <w:color w:val="000000"/>
          <w:sz w:val="24"/>
          <w:szCs w:val="24"/>
        </w:rPr>
        <w:t xml:space="preserve">gencies often </w:t>
      </w:r>
      <w:r w:rsidR="004C1F6D" w:rsidRPr="00B300C3">
        <w:rPr>
          <w:rFonts w:ascii="Calibri" w:hAnsi="Calibri" w:cs="Calibri"/>
          <w:color w:val="000000"/>
          <w:sz w:val="24"/>
          <w:szCs w:val="24"/>
        </w:rPr>
        <w:t>require a certain level of</w:t>
      </w:r>
      <w:r w:rsidR="00632E05" w:rsidRPr="00B300C3">
        <w:rPr>
          <w:rFonts w:ascii="Calibri" w:hAnsi="Calibri" w:cs="Calibri"/>
          <w:color w:val="000000"/>
          <w:sz w:val="24"/>
          <w:szCs w:val="24"/>
        </w:rPr>
        <w:t xml:space="preserve"> design</w:t>
      </w:r>
      <w:r w:rsidRPr="00B300C3">
        <w:rPr>
          <w:rFonts w:ascii="Calibri" w:hAnsi="Calibri" w:cs="Calibri"/>
          <w:color w:val="000000"/>
          <w:sz w:val="24"/>
          <w:szCs w:val="24"/>
        </w:rPr>
        <w:t xml:space="preserve"> to process applications</w:t>
      </w:r>
      <w:r w:rsidR="00632E05" w:rsidRPr="00B300C3">
        <w:rPr>
          <w:rFonts w:ascii="Calibri" w:hAnsi="Calibri" w:cs="Calibri"/>
          <w:color w:val="000000"/>
          <w:sz w:val="24"/>
          <w:szCs w:val="24"/>
        </w:rPr>
        <w:t xml:space="preserve">. </w:t>
      </w:r>
      <w:r w:rsidR="004C1F6D" w:rsidRPr="00B300C3">
        <w:rPr>
          <w:rFonts w:ascii="Calibri" w:hAnsi="Calibri" w:cs="Calibri"/>
          <w:color w:val="000000"/>
          <w:sz w:val="24"/>
          <w:szCs w:val="24"/>
        </w:rPr>
        <w:t xml:space="preserve">However, </w:t>
      </w:r>
      <w:r w:rsidR="00632E05" w:rsidRPr="00B300C3">
        <w:rPr>
          <w:rFonts w:ascii="Calibri" w:hAnsi="Calibri" w:cs="Calibri"/>
          <w:color w:val="000000"/>
          <w:sz w:val="24"/>
          <w:szCs w:val="24"/>
        </w:rPr>
        <w:t xml:space="preserve">if </w:t>
      </w:r>
      <w:r w:rsidR="00632E05" w:rsidRPr="00B300C3">
        <w:rPr>
          <w:rFonts w:ascii="Calibri" w:hAnsi="Calibri" w:cs="Calibri"/>
          <w:sz w:val="24"/>
          <w:szCs w:val="24"/>
        </w:rPr>
        <w:t xml:space="preserve">project proponents </w:t>
      </w:r>
      <w:r w:rsidR="00632E05" w:rsidRPr="00B300C3">
        <w:rPr>
          <w:rFonts w:ascii="Calibri" w:hAnsi="Calibri" w:cs="Calibri"/>
          <w:color w:val="000000"/>
          <w:sz w:val="24"/>
          <w:szCs w:val="24"/>
        </w:rPr>
        <w:t>spend</w:t>
      </w:r>
      <w:r w:rsidRPr="00B300C3">
        <w:rPr>
          <w:rFonts w:ascii="Calibri" w:hAnsi="Calibri" w:cs="Calibri"/>
          <w:color w:val="000000"/>
          <w:sz w:val="24"/>
          <w:szCs w:val="24"/>
        </w:rPr>
        <w:t xml:space="preserve"> </w:t>
      </w:r>
      <w:r w:rsidR="00632E05" w:rsidRPr="00B300C3">
        <w:rPr>
          <w:rFonts w:ascii="Calibri" w:hAnsi="Calibri" w:cs="Calibri"/>
          <w:color w:val="000000"/>
          <w:sz w:val="24"/>
          <w:szCs w:val="24"/>
        </w:rPr>
        <w:t xml:space="preserve">money </w:t>
      </w:r>
      <w:r w:rsidR="004C1F6D" w:rsidRPr="00B300C3">
        <w:rPr>
          <w:rFonts w:ascii="Calibri" w:hAnsi="Calibri" w:cs="Calibri"/>
          <w:color w:val="000000"/>
          <w:sz w:val="24"/>
          <w:szCs w:val="24"/>
        </w:rPr>
        <w:t>on design prior to permitting</w:t>
      </w:r>
      <w:r w:rsidR="00080D1B" w:rsidRPr="00B300C3">
        <w:rPr>
          <w:rFonts w:ascii="Calibri" w:hAnsi="Calibri" w:cs="Calibri"/>
          <w:color w:val="000000"/>
          <w:sz w:val="24"/>
          <w:szCs w:val="24"/>
        </w:rPr>
        <w:t xml:space="preserve"> </w:t>
      </w:r>
      <w:r w:rsidR="00632E05" w:rsidRPr="00B300C3">
        <w:rPr>
          <w:rFonts w:ascii="Calibri" w:hAnsi="Calibri" w:cs="Calibri"/>
          <w:color w:val="000000"/>
          <w:sz w:val="24"/>
          <w:szCs w:val="24"/>
        </w:rPr>
        <w:t xml:space="preserve">it is harder to change course in response to agency input. </w:t>
      </w:r>
      <w:r w:rsidR="003D0010" w:rsidRPr="00B300C3">
        <w:rPr>
          <w:rFonts w:ascii="Calibri" w:hAnsi="Calibri" w:cs="Calibri"/>
          <w:color w:val="000000"/>
          <w:sz w:val="24"/>
          <w:szCs w:val="24"/>
        </w:rPr>
        <w:t xml:space="preserve">This can create conflicts between permitting agency needs and project proponent needs. </w:t>
      </w:r>
    </w:p>
    <w:p w14:paraId="76962A14" w14:textId="009F6FE8" w:rsidR="005A091B" w:rsidRDefault="005A091B" w:rsidP="00042AA0">
      <w:pPr>
        <w:widowControl w:val="0"/>
        <w:pBdr>
          <w:top w:val="nil"/>
          <w:left w:val="nil"/>
          <w:bottom w:val="nil"/>
          <w:right w:val="nil"/>
          <w:between w:val="nil"/>
        </w:pBdr>
        <w:spacing w:before="228" w:line="240" w:lineRule="auto"/>
        <w:ind w:right="9"/>
        <w:rPr>
          <w:rFonts w:ascii="Calibri" w:hAnsi="Calibri" w:cs="Calibri"/>
          <w:color w:val="000000"/>
          <w:sz w:val="24"/>
          <w:szCs w:val="24"/>
        </w:rPr>
      </w:pPr>
    </w:p>
    <w:p w14:paraId="2E752041" w14:textId="615B7DAB" w:rsidR="00042AA0" w:rsidRDefault="00042AA0" w:rsidP="00042AA0">
      <w:pPr>
        <w:widowControl w:val="0"/>
        <w:pBdr>
          <w:top w:val="nil"/>
          <w:left w:val="nil"/>
          <w:bottom w:val="nil"/>
          <w:right w:val="nil"/>
          <w:between w:val="nil"/>
        </w:pBdr>
        <w:spacing w:before="228" w:line="240" w:lineRule="auto"/>
        <w:ind w:right="9"/>
        <w:rPr>
          <w:rFonts w:ascii="Calibri" w:hAnsi="Calibri" w:cs="Calibri"/>
          <w:color w:val="000000"/>
          <w:sz w:val="24"/>
          <w:szCs w:val="24"/>
        </w:rPr>
      </w:pPr>
    </w:p>
    <w:p w14:paraId="0DF0E776" w14:textId="77777777" w:rsidR="00190E59" w:rsidRPr="00B300C3" w:rsidRDefault="00190E59" w:rsidP="00042AA0">
      <w:pPr>
        <w:widowControl w:val="0"/>
        <w:pBdr>
          <w:top w:val="nil"/>
          <w:left w:val="nil"/>
          <w:bottom w:val="nil"/>
          <w:right w:val="nil"/>
          <w:between w:val="nil"/>
        </w:pBdr>
        <w:spacing w:before="228" w:line="240" w:lineRule="auto"/>
        <w:ind w:right="9"/>
        <w:rPr>
          <w:rFonts w:ascii="Calibri" w:hAnsi="Calibri" w:cs="Calibri"/>
          <w:color w:val="000000"/>
          <w:sz w:val="24"/>
          <w:szCs w:val="24"/>
        </w:rPr>
      </w:pPr>
    </w:p>
    <w:p w14:paraId="00000014" w14:textId="6D0639FF" w:rsidR="004B6C22" w:rsidRPr="00B300C3" w:rsidRDefault="009C652D" w:rsidP="00FB75FE">
      <w:pPr>
        <w:widowControl w:val="0"/>
        <w:pBdr>
          <w:top w:val="nil"/>
          <w:left w:val="nil"/>
          <w:bottom w:val="nil"/>
          <w:right w:val="nil"/>
          <w:between w:val="nil"/>
        </w:pBdr>
        <w:spacing w:before="236" w:line="240" w:lineRule="auto"/>
        <w:ind w:left="5"/>
        <w:rPr>
          <w:rFonts w:ascii="Calibri" w:hAnsi="Calibri" w:cs="Calibri"/>
          <w:b/>
          <w:bCs/>
          <w:color w:val="000000"/>
          <w:sz w:val="24"/>
          <w:szCs w:val="24"/>
        </w:rPr>
      </w:pPr>
      <w:r w:rsidRPr="00B300C3">
        <w:rPr>
          <w:rFonts w:ascii="Calibri" w:hAnsi="Calibri" w:cs="Calibri"/>
          <w:b/>
          <w:bCs/>
          <w:color w:val="000000"/>
          <w:sz w:val="24"/>
          <w:szCs w:val="24"/>
        </w:rPr>
        <w:lastRenderedPageBreak/>
        <w:t>8</w:t>
      </w:r>
      <w:r w:rsidR="00632E05" w:rsidRPr="00B300C3">
        <w:rPr>
          <w:rFonts w:ascii="Calibri" w:hAnsi="Calibri" w:cs="Calibri"/>
          <w:b/>
          <w:bCs/>
          <w:color w:val="000000"/>
          <w:sz w:val="24"/>
          <w:szCs w:val="24"/>
        </w:rPr>
        <w:t xml:space="preserve">. </w:t>
      </w:r>
      <w:r w:rsidR="000B6BA3" w:rsidRPr="00B300C3">
        <w:rPr>
          <w:rFonts w:ascii="Calibri" w:hAnsi="Calibri" w:cs="Calibri"/>
          <w:b/>
          <w:bCs/>
          <w:color w:val="000000"/>
          <w:sz w:val="24"/>
          <w:szCs w:val="24"/>
        </w:rPr>
        <w:t xml:space="preserve">Overlapping Authorities </w:t>
      </w:r>
      <w:r w:rsidR="00632E05" w:rsidRPr="00B300C3">
        <w:rPr>
          <w:rFonts w:ascii="Calibri" w:hAnsi="Calibri" w:cs="Calibri"/>
          <w:b/>
          <w:bCs/>
          <w:color w:val="000000"/>
          <w:sz w:val="24"/>
          <w:szCs w:val="24"/>
        </w:rPr>
        <w:t xml:space="preserve"> </w:t>
      </w:r>
    </w:p>
    <w:p w14:paraId="00000015" w14:textId="79A67CF8" w:rsidR="004B6C22" w:rsidRPr="00B300C3" w:rsidRDefault="00076AF6" w:rsidP="00FB75FE">
      <w:pPr>
        <w:widowControl w:val="0"/>
        <w:pBdr>
          <w:top w:val="nil"/>
          <w:left w:val="nil"/>
          <w:bottom w:val="nil"/>
          <w:right w:val="nil"/>
          <w:between w:val="nil"/>
        </w:pBdr>
        <w:spacing w:before="228" w:line="240" w:lineRule="auto"/>
        <w:ind w:right="7"/>
        <w:rPr>
          <w:rFonts w:ascii="Calibri" w:hAnsi="Calibri" w:cs="Calibri"/>
          <w:color w:val="000000"/>
          <w:sz w:val="24"/>
          <w:szCs w:val="24"/>
        </w:rPr>
      </w:pPr>
      <w:r w:rsidRPr="00B300C3">
        <w:rPr>
          <w:rFonts w:ascii="Calibri" w:hAnsi="Calibri" w:cs="Calibri"/>
          <w:sz w:val="24"/>
          <w:szCs w:val="24"/>
        </w:rPr>
        <w:t xml:space="preserve">There are many state and federal regulatory agencies in California that have jurisdiction over aquatic habitats, each </w:t>
      </w:r>
      <w:r w:rsidR="00E40E3D" w:rsidRPr="00B300C3">
        <w:rPr>
          <w:rFonts w:ascii="Calibri" w:hAnsi="Calibri" w:cs="Calibri"/>
          <w:sz w:val="24"/>
          <w:szCs w:val="24"/>
        </w:rPr>
        <w:t xml:space="preserve">with </w:t>
      </w:r>
      <w:r w:rsidRPr="00B300C3">
        <w:rPr>
          <w:rFonts w:ascii="Calibri" w:hAnsi="Calibri" w:cs="Calibri"/>
          <w:sz w:val="24"/>
          <w:szCs w:val="24"/>
        </w:rPr>
        <w:t>its own mandates and regulations. These agencies may have overlapping authorities resulting in one agency assigning</w:t>
      </w:r>
      <w:r w:rsidR="00632E05" w:rsidRPr="00B300C3">
        <w:rPr>
          <w:rFonts w:ascii="Calibri" w:hAnsi="Calibri" w:cs="Calibri"/>
          <w:color w:val="000000"/>
          <w:sz w:val="24"/>
          <w:szCs w:val="24"/>
        </w:rPr>
        <w:t xml:space="preserve"> additional requirements beyond those required by the agency that is primarily responsible </w:t>
      </w:r>
      <w:r w:rsidR="00632E05" w:rsidRPr="00B300C3">
        <w:rPr>
          <w:rFonts w:ascii="Calibri" w:hAnsi="Calibri" w:cs="Calibri"/>
          <w:sz w:val="24"/>
          <w:szCs w:val="24"/>
        </w:rPr>
        <w:t>for that</w:t>
      </w:r>
      <w:r w:rsidR="00632E05" w:rsidRPr="00B300C3">
        <w:rPr>
          <w:rFonts w:ascii="Calibri" w:hAnsi="Calibri" w:cs="Calibri"/>
          <w:color w:val="000000"/>
          <w:sz w:val="24"/>
          <w:szCs w:val="24"/>
        </w:rPr>
        <w:t xml:space="preserve"> specific resource. For example, one agency might </w:t>
      </w:r>
      <w:r w:rsidR="00632E05" w:rsidRPr="00B300C3">
        <w:rPr>
          <w:rFonts w:ascii="Calibri" w:hAnsi="Calibri" w:cs="Calibri"/>
          <w:sz w:val="24"/>
          <w:szCs w:val="24"/>
        </w:rPr>
        <w:t>require</w:t>
      </w:r>
      <w:r w:rsidR="00632E05" w:rsidRPr="00B300C3">
        <w:rPr>
          <w:rFonts w:ascii="Calibri" w:hAnsi="Calibri" w:cs="Calibri"/>
          <w:color w:val="000000"/>
          <w:sz w:val="24"/>
          <w:szCs w:val="24"/>
        </w:rPr>
        <w:t xml:space="preserve"> additional </w:t>
      </w:r>
      <w:proofErr w:type="gramStart"/>
      <w:r w:rsidR="00632E05" w:rsidRPr="00B300C3">
        <w:rPr>
          <w:rFonts w:ascii="Calibri" w:hAnsi="Calibri" w:cs="Calibri"/>
          <w:color w:val="000000"/>
          <w:sz w:val="24"/>
          <w:szCs w:val="24"/>
        </w:rPr>
        <w:t>BMP’s</w:t>
      </w:r>
      <w:proofErr w:type="gramEnd"/>
      <w:r w:rsidR="00632E05" w:rsidRPr="00B300C3">
        <w:rPr>
          <w:rFonts w:ascii="Calibri" w:hAnsi="Calibri" w:cs="Calibri"/>
          <w:color w:val="000000"/>
          <w:sz w:val="24"/>
          <w:szCs w:val="24"/>
        </w:rPr>
        <w:t xml:space="preserve"> to protect </w:t>
      </w:r>
      <w:r w:rsidR="000B6BA3" w:rsidRPr="00B300C3">
        <w:rPr>
          <w:rFonts w:ascii="Calibri" w:hAnsi="Calibri" w:cs="Calibri"/>
          <w:color w:val="000000"/>
          <w:sz w:val="24"/>
          <w:szCs w:val="24"/>
        </w:rPr>
        <w:t xml:space="preserve">a </w:t>
      </w:r>
      <w:r w:rsidR="009D71C8" w:rsidRPr="00B300C3">
        <w:rPr>
          <w:rFonts w:ascii="Calibri" w:hAnsi="Calibri" w:cs="Calibri"/>
          <w:color w:val="000000"/>
          <w:sz w:val="24"/>
          <w:szCs w:val="24"/>
        </w:rPr>
        <w:t>sensitive and/or listed</w:t>
      </w:r>
      <w:r w:rsidR="000B6BA3" w:rsidRPr="00B300C3">
        <w:rPr>
          <w:rFonts w:ascii="Calibri" w:hAnsi="Calibri" w:cs="Calibri"/>
          <w:color w:val="000000"/>
          <w:sz w:val="24"/>
          <w:szCs w:val="24"/>
        </w:rPr>
        <w:t xml:space="preserve"> species beyond what is required by the wildlife agencies</w:t>
      </w:r>
      <w:r w:rsidR="009D71C8" w:rsidRPr="00B300C3">
        <w:rPr>
          <w:rFonts w:ascii="Calibri" w:hAnsi="Calibri" w:cs="Calibri"/>
          <w:color w:val="000000"/>
          <w:sz w:val="24"/>
          <w:szCs w:val="24"/>
        </w:rPr>
        <w:t>, which makes permit compliance more difficult for the applicant</w:t>
      </w:r>
      <w:r w:rsidR="000B6BA3" w:rsidRPr="00B300C3">
        <w:rPr>
          <w:rFonts w:ascii="Calibri" w:hAnsi="Calibri" w:cs="Calibri"/>
          <w:color w:val="000000"/>
          <w:sz w:val="24"/>
          <w:szCs w:val="24"/>
        </w:rPr>
        <w:t xml:space="preserve">. </w:t>
      </w:r>
    </w:p>
    <w:p w14:paraId="7A44347E" w14:textId="471F563B" w:rsidR="00A91B14" w:rsidRPr="00B300C3" w:rsidRDefault="009026E7" w:rsidP="00FB75FE">
      <w:pPr>
        <w:widowControl w:val="0"/>
        <w:pBdr>
          <w:top w:val="nil"/>
          <w:left w:val="nil"/>
          <w:bottom w:val="nil"/>
          <w:right w:val="nil"/>
          <w:between w:val="nil"/>
        </w:pBdr>
        <w:spacing w:before="228" w:line="240" w:lineRule="auto"/>
        <w:ind w:right="93"/>
        <w:rPr>
          <w:rFonts w:ascii="Calibri" w:hAnsi="Calibri" w:cs="Calibri"/>
          <w:b/>
          <w:bCs/>
          <w:color w:val="000000"/>
          <w:sz w:val="24"/>
          <w:szCs w:val="24"/>
        </w:rPr>
      </w:pPr>
      <w:bookmarkStart w:id="0" w:name="_Hlk105009932"/>
      <w:r w:rsidRPr="00B300C3">
        <w:rPr>
          <w:rFonts w:ascii="Calibri" w:hAnsi="Calibri" w:cs="Calibri"/>
          <w:b/>
          <w:bCs/>
          <w:color w:val="000000"/>
          <w:sz w:val="24"/>
          <w:szCs w:val="24"/>
        </w:rPr>
        <w:t>9</w:t>
      </w:r>
      <w:r w:rsidR="00A91B14" w:rsidRPr="00B300C3">
        <w:rPr>
          <w:rFonts w:ascii="Calibri" w:hAnsi="Calibri" w:cs="Calibri"/>
          <w:b/>
          <w:bCs/>
          <w:color w:val="000000"/>
          <w:sz w:val="24"/>
          <w:szCs w:val="24"/>
        </w:rPr>
        <w:t>. Sediment</w:t>
      </w:r>
    </w:p>
    <w:p w14:paraId="1F411F7F" w14:textId="49C3ACF2" w:rsidR="00A91B14" w:rsidRPr="00B300C3" w:rsidRDefault="00A91B14" w:rsidP="00FB75FE">
      <w:pPr>
        <w:widowControl w:val="0"/>
        <w:pBdr>
          <w:top w:val="nil"/>
          <w:left w:val="nil"/>
          <w:bottom w:val="nil"/>
          <w:right w:val="nil"/>
          <w:between w:val="nil"/>
        </w:pBdr>
        <w:spacing w:before="228" w:line="240" w:lineRule="auto"/>
        <w:ind w:right="93"/>
        <w:rPr>
          <w:rFonts w:ascii="Calibri" w:hAnsi="Calibri" w:cs="Calibri"/>
          <w:color w:val="000000"/>
          <w:sz w:val="24"/>
          <w:szCs w:val="24"/>
        </w:rPr>
      </w:pPr>
      <w:r w:rsidRPr="00B300C3">
        <w:rPr>
          <w:rFonts w:ascii="Calibri" w:hAnsi="Calibri" w:cs="Calibri"/>
          <w:color w:val="000000"/>
          <w:sz w:val="24"/>
          <w:szCs w:val="24"/>
        </w:rPr>
        <w:t xml:space="preserve">Systems </w:t>
      </w:r>
      <w:r w:rsidR="00D95173" w:rsidRPr="00B300C3">
        <w:rPr>
          <w:rFonts w:ascii="Calibri" w:hAnsi="Calibri" w:cs="Calibri"/>
          <w:color w:val="000000"/>
          <w:sz w:val="24"/>
          <w:szCs w:val="24"/>
        </w:rPr>
        <w:t xml:space="preserve">may </w:t>
      </w:r>
      <w:r w:rsidRPr="00B300C3">
        <w:rPr>
          <w:rFonts w:ascii="Calibri" w:hAnsi="Calibri" w:cs="Calibri"/>
          <w:color w:val="000000"/>
          <w:sz w:val="24"/>
          <w:szCs w:val="24"/>
        </w:rPr>
        <w:t xml:space="preserve">experience threats from excessive sedimentation </w:t>
      </w:r>
      <w:r w:rsidR="00940E35" w:rsidRPr="00B300C3">
        <w:rPr>
          <w:rFonts w:ascii="Calibri" w:hAnsi="Calibri" w:cs="Calibri"/>
          <w:color w:val="000000"/>
          <w:sz w:val="24"/>
          <w:szCs w:val="24"/>
        </w:rPr>
        <w:t>requiring sediment removal</w:t>
      </w:r>
      <w:r w:rsidRPr="00B300C3">
        <w:rPr>
          <w:rFonts w:ascii="Calibri" w:hAnsi="Calibri" w:cs="Calibri"/>
          <w:color w:val="000000"/>
          <w:sz w:val="24"/>
          <w:szCs w:val="24"/>
        </w:rPr>
        <w:t xml:space="preserve">. </w:t>
      </w:r>
      <w:r w:rsidR="00940E35" w:rsidRPr="00B300C3">
        <w:rPr>
          <w:rFonts w:ascii="Calibri" w:hAnsi="Calibri" w:cs="Calibri"/>
          <w:color w:val="000000"/>
          <w:sz w:val="24"/>
          <w:szCs w:val="24"/>
        </w:rPr>
        <w:t xml:space="preserve">Systems may, conversely, need to import sediments to create or restore elevations depending on project goals. </w:t>
      </w:r>
      <w:r w:rsidR="008439E6" w:rsidRPr="00B300C3">
        <w:rPr>
          <w:rFonts w:ascii="Calibri" w:hAnsi="Calibri" w:cs="Calibri"/>
          <w:color w:val="000000"/>
          <w:sz w:val="24"/>
          <w:szCs w:val="24"/>
        </w:rPr>
        <w:t>Restoration projects</w:t>
      </w:r>
      <w:r w:rsidRPr="00B300C3">
        <w:rPr>
          <w:rFonts w:ascii="Calibri" w:hAnsi="Calibri" w:cs="Calibri"/>
          <w:color w:val="000000"/>
          <w:sz w:val="24"/>
          <w:szCs w:val="24"/>
        </w:rPr>
        <w:t xml:space="preserve"> can</w:t>
      </w:r>
      <w:r w:rsidR="003426D4" w:rsidRPr="00B300C3">
        <w:rPr>
          <w:rFonts w:ascii="Calibri" w:hAnsi="Calibri" w:cs="Calibri"/>
          <w:color w:val="000000"/>
          <w:sz w:val="24"/>
          <w:szCs w:val="24"/>
        </w:rPr>
        <w:t>, therefore,</w:t>
      </w:r>
      <w:r w:rsidRPr="00B300C3">
        <w:rPr>
          <w:rFonts w:ascii="Calibri" w:hAnsi="Calibri" w:cs="Calibri"/>
          <w:color w:val="000000"/>
          <w:sz w:val="24"/>
          <w:szCs w:val="24"/>
        </w:rPr>
        <w:t xml:space="preserve"> involve the </w:t>
      </w:r>
      <w:r w:rsidR="00970A67" w:rsidRPr="00B300C3">
        <w:rPr>
          <w:rFonts w:ascii="Calibri" w:hAnsi="Calibri" w:cs="Calibri"/>
          <w:color w:val="000000"/>
          <w:sz w:val="24"/>
          <w:szCs w:val="24"/>
        </w:rPr>
        <w:t>need to excavate or import sediment depending on the site and restoration goa</w:t>
      </w:r>
      <w:r w:rsidR="00940E35" w:rsidRPr="00B300C3">
        <w:rPr>
          <w:rFonts w:ascii="Calibri" w:hAnsi="Calibri" w:cs="Calibri"/>
          <w:color w:val="000000"/>
          <w:sz w:val="24"/>
          <w:szCs w:val="24"/>
        </w:rPr>
        <w:t>l</w:t>
      </w:r>
      <w:r w:rsidR="00970A67" w:rsidRPr="00B300C3">
        <w:rPr>
          <w:rFonts w:ascii="Calibri" w:hAnsi="Calibri" w:cs="Calibri"/>
          <w:color w:val="000000"/>
          <w:sz w:val="24"/>
          <w:szCs w:val="24"/>
        </w:rPr>
        <w:t>s. E</w:t>
      </w:r>
      <w:r w:rsidRPr="00B300C3">
        <w:rPr>
          <w:rFonts w:ascii="Calibri" w:hAnsi="Calibri" w:cs="Calibri"/>
          <w:color w:val="000000"/>
          <w:sz w:val="24"/>
          <w:szCs w:val="24"/>
        </w:rPr>
        <w:t xml:space="preserve">xcavation of sediment </w:t>
      </w:r>
      <w:r w:rsidR="00970A67" w:rsidRPr="00B300C3">
        <w:rPr>
          <w:rFonts w:ascii="Calibri" w:hAnsi="Calibri" w:cs="Calibri"/>
          <w:color w:val="000000"/>
          <w:sz w:val="24"/>
          <w:szCs w:val="24"/>
        </w:rPr>
        <w:t xml:space="preserve">may necessitate disposing </w:t>
      </w:r>
      <w:r w:rsidR="004B7AA1" w:rsidRPr="00B300C3">
        <w:rPr>
          <w:rFonts w:ascii="Calibri" w:hAnsi="Calibri" w:cs="Calibri"/>
          <w:color w:val="000000"/>
          <w:sz w:val="24"/>
          <w:szCs w:val="24"/>
        </w:rPr>
        <w:t xml:space="preserve">of </w:t>
      </w:r>
      <w:r w:rsidR="00970A67" w:rsidRPr="00B300C3">
        <w:rPr>
          <w:rFonts w:ascii="Calibri" w:hAnsi="Calibri" w:cs="Calibri"/>
          <w:color w:val="000000"/>
          <w:sz w:val="24"/>
          <w:szCs w:val="24"/>
        </w:rPr>
        <w:t xml:space="preserve">or reusing </w:t>
      </w:r>
      <w:r w:rsidRPr="00B300C3">
        <w:rPr>
          <w:rFonts w:ascii="Calibri" w:hAnsi="Calibri" w:cs="Calibri"/>
          <w:color w:val="000000"/>
          <w:sz w:val="24"/>
          <w:szCs w:val="24"/>
        </w:rPr>
        <w:t xml:space="preserve">that material elsewhere. </w:t>
      </w:r>
      <w:r w:rsidR="00266BD4" w:rsidRPr="00B300C3">
        <w:rPr>
          <w:rFonts w:ascii="Calibri" w:hAnsi="Calibri" w:cs="Calibri"/>
          <w:color w:val="000000"/>
          <w:sz w:val="24"/>
          <w:szCs w:val="24"/>
        </w:rPr>
        <w:t xml:space="preserve">Importation of sediments may also require finding suitable borrow areas to serve as a sediment source.  </w:t>
      </w:r>
      <w:r w:rsidR="00D95173" w:rsidRPr="00B300C3">
        <w:rPr>
          <w:rFonts w:ascii="Calibri" w:hAnsi="Calibri" w:cs="Calibri"/>
          <w:color w:val="000000"/>
          <w:sz w:val="24"/>
          <w:szCs w:val="24"/>
        </w:rPr>
        <w:t xml:space="preserve">Permitting, sediment testing, transportation, air quality impacts, and costs can all affect the ability of a project to move forward when sediment needs to be moved either on or off the site.  </w:t>
      </w:r>
      <w:r w:rsidRPr="00B300C3">
        <w:rPr>
          <w:rFonts w:ascii="Calibri" w:hAnsi="Calibri" w:cs="Calibri"/>
          <w:color w:val="000000"/>
          <w:sz w:val="24"/>
          <w:szCs w:val="24"/>
        </w:rPr>
        <w:t xml:space="preserve">   </w:t>
      </w:r>
      <w:bookmarkEnd w:id="0"/>
    </w:p>
    <w:p w14:paraId="30AA5545" w14:textId="77777777" w:rsidR="009026E7" w:rsidRPr="00B300C3" w:rsidRDefault="009026E7" w:rsidP="00FB75FE">
      <w:pPr>
        <w:widowControl w:val="0"/>
        <w:pBdr>
          <w:top w:val="nil"/>
          <w:left w:val="nil"/>
          <w:bottom w:val="nil"/>
          <w:right w:val="nil"/>
          <w:between w:val="nil"/>
        </w:pBdr>
        <w:spacing w:before="236" w:line="240" w:lineRule="auto"/>
        <w:ind w:left="6"/>
        <w:rPr>
          <w:rFonts w:ascii="Calibri" w:hAnsi="Calibri" w:cs="Calibri"/>
          <w:b/>
          <w:bCs/>
          <w:color w:val="000000"/>
          <w:sz w:val="24"/>
          <w:szCs w:val="24"/>
        </w:rPr>
      </w:pPr>
      <w:r w:rsidRPr="00B300C3">
        <w:rPr>
          <w:rFonts w:ascii="Calibri" w:hAnsi="Calibri" w:cs="Calibri"/>
          <w:b/>
          <w:bCs/>
          <w:color w:val="000000"/>
          <w:sz w:val="24"/>
          <w:szCs w:val="24"/>
        </w:rPr>
        <w:t xml:space="preserve">10. Sea-Level Rise </w:t>
      </w:r>
    </w:p>
    <w:p w14:paraId="01DE4310" w14:textId="7B915FF7" w:rsidR="009026E7" w:rsidRPr="00B300C3" w:rsidRDefault="009026E7" w:rsidP="00FB75FE">
      <w:pPr>
        <w:widowControl w:val="0"/>
        <w:pBdr>
          <w:top w:val="nil"/>
          <w:left w:val="nil"/>
          <w:bottom w:val="nil"/>
          <w:right w:val="nil"/>
          <w:between w:val="nil"/>
        </w:pBdr>
        <w:spacing w:before="225" w:line="240" w:lineRule="auto"/>
        <w:ind w:firstLine="6"/>
        <w:rPr>
          <w:rFonts w:ascii="Calibri" w:hAnsi="Calibri" w:cs="Calibri"/>
          <w:color w:val="000000"/>
          <w:sz w:val="24"/>
          <w:szCs w:val="24"/>
        </w:rPr>
      </w:pPr>
      <w:r w:rsidRPr="00B300C3">
        <w:rPr>
          <w:rFonts w:ascii="Calibri" w:hAnsi="Calibri" w:cs="Calibri"/>
          <w:color w:val="000000"/>
          <w:sz w:val="24"/>
          <w:szCs w:val="24"/>
        </w:rPr>
        <w:t xml:space="preserve">Some agencies have requirements to include long-term planning for expected sea-level rise (SLR). This type of planning is critical for development projects and public infrastructure projects; however, restoration projects generally have a different long-term intent and more limited capacity to complete this analysis. Small projects may not have capacity or requirements to address SLR. Requirements to adjust the design based on the outcomes of SLR analysis may in some cases undercut the primary intent of the </w:t>
      </w:r>
      <w:r w:rsidRPr="00B300C3">
        <w:rPr>
          <w:rFonts w:ascii="Calibri" w:hAnsi="Calibri" w:cs="Calibri"/>
          <w:sz w:val="24"/>
          <w:szCs w:val="24"/>
        </w:rPr>
        <w:t>restoration</w:t>
      </w:r>
      <w:r w:rsidRPr="00B300C3">
        <w:rPr>
          <w:rFonts w:ascii="Calibri" w:hAnsi="Calibri" w:cs="Calibri"/>
          <w:color w:val="000000"/>
          <w:sz w:val="24"/>
          <w:szCs w:val="24"/>
        </w:rPr>
        <w:t xml:space="preserve">. </w:t>
      </w:r>
      <w:r w:rsidR="00F67A31" w:rsidRPr="00B300C3">
        <w:rPr>
          <w:rFonts w:ascii="Calibri" w:hAnsi="Calibri" w:cs="Calibri"/>
          <w:color w:val="000000"/>
          <w:sz w:val="24"/>
          <w:szCs w:val="24"/>
        </w:rPr>
        <w:t>For example, making trade-offs between restoring low and mid-marsh habitat now</w:t>
      </w:r>
      <w:r w:rsidR="00E40E3D" w:rsidRPr="00B300C3">
        <w:rPr>
          <w:rFonts w:ascii="Calibri" w:hAnsi="Calibri" w:cs="Calibri"/>
          <w:color w:val="000000"/>
          <w:sz w:val="24"/>
          <w:szCs w:val="24"/>
        </w:rPr>
        <w:t>,</w:t>
      </w:r>
      <w:r w:rsidR="00F67A31" w:rsidRPr="00B300C3">
        <w:rPr>
          <w:rFonts w:ascii="Calibri" w:hAnsi="Calibri" w:cs="Calibri"/>
          <w:color w:val="000000"/>
          <w:sz w:val="24"/>
          <w:szCs w:val="24"/>
        </w:rPr>
        <w:t xml:space="preserve"> versus restoring high-marsh and transition zone habitat now with the understanding that it will become </w:t>
      </w:r>
      <w:r w:rsidR="00D3073C" w:rsidRPr="00B300C3">
        <w:rPr>
          <w:rFonts w:ascii="Calibri" w:hAnsi="Calibri" w:cs="Calibri"/>
          <w:color w:val="000000"/>
          <w:sz w:val="24"/>
          <w:szCs w:val="24"/>
        </w:rPr>
        <w:t>low-</w:t>
      </w:r>
      <w:r w:rsidR="00F67A31" w:rsidRPr="00B300C3">
        <w:rPr>
          <w:rFonts w:ascii="Calibri" w:hAnsi="Calibri" w:cs="Calibri"/>
          <w:color w:val="000000"/>
          <w:sz w:val="24"/>
          <w:szCs w:val="24"/>
        </w:rPr>
        <w:t xml:space="preserve">marsh in the future. </w:t>
      </w:r>
    </w:p>
    <w:p w14:paraId="00000018" w14:textId="183BE8AF" w:rsidR="004B6C22" w:rsidRPr="00B300C3" w:rsidRDefault="00632E05" w:rsidP="00FB75FE">
      <w:pPr>
        <w:widowControl w:val="0"/>
        <w:pBdr>
          <w:top w:val="nil"/>
          <w:left w:val="nil"/>
          <w:bottom w:val="nil"/>
          <w:right w:val="nil"/>
          <w:between w:val="nil"/>
        </w:pBdr>
        <w:spacing w:before="225" w:line="240" w:lineRule="auto"/>
        <w:ind w:firstLine="6"/>
        <w:rPr>
          <w:rFonts w:ascii="Calibri" w:hAnsi="Calibri" w:cs="Calibri"/>
          <w:b/>
          <w:bCs/>
          <w:sz w:val="24"/>
          <w:szCs w:val="24"/>
        </w:rPr>
      </w:pPr>
      <w:r w:rsidRPr="00B300C3">
        <w:rPr>
          <w:rFonts w:ascii="Calibri" w:hAnsi="Calibri" w:cs="Calibri"/>
          <w:b/>
          <w:bCs/>
          <w:sz w:val="24"/>
          <w:szCs w:val="24"/>
        </w:rPr>
        <w:t>1</w:t>
      </w:r>
      <w:r w:rsidR="009026E7" w:rsidRPr="00B300C3">
        <w:rPr>
          <w:rFonts w:ascii="Calibri" w:hAnsi="Calibri" w:cs="Calibri"/>
          <w:b/>
          <w:bCs/>
          <w:sz w:val="24"/>
          <w:szCs w:val="24"/>
        </w:rPr>
        <w:t>1</w:t>
      </w:r>
      <w:r w:rsidRPr="00B300C3">
        <w:rPr>
          <w:rFonts w:ascii="Calibri" w:hAnsi="Calibri" w:cs="Calibri"/>
          <w:b/>
          <w:bCs/>
          <w:sz w:val="24"/>
          <w:szCs w:val="24"/>
        </w:rPr>
        <w:t>. Other Global Climate Change Impacts</w:t>
      </w:r>
    </w:p>
    <w:p w14:paraId="00000019" w14:textId="0ED11117" w:rsidR="004B6C22" w:rsidRPr="00B300C3" w:rsidRDefault="00632E05" w:rsidP="00FB75FE">
      <w:pPr>
        <w:widowControl w:val="0"/>
        <w:pBdr>
          <w:top w:val="nil"/>
          <w:left w:val="nil"/>
          <w:bottom w:val="nil"/>
          <w:right w:val="nil"/>
          <w:between w:val="nil"/>
        </w:pBdr>
        <w:spacing w:before="225" w:line="240" w:lineRule="auto"/>
        <w:ind w:firstLine="6"/>
        <w:rPr>
          <w:rFonts w:ascii="Calibri" w:hAnsi="Calibri" w:cs="Calibri"/>
          <w:sz w:val="24"/>
          <w:szCs w:val="24"/>
        </w:rPr>
      </w:pPr>
      <w:r w:rsidRPr="00B300C3">
        <w:rPr>
          <w:rFonts w:ascii="Calibri" w:hAnsi="Calibri" w:cs="Calibri"/>
          <w:sz w:val="24"/>
          <w:szCs w:val="24"/>
        </w:rPr>
        <w:t xml:space="preserve">Global climate change </w:t>
      </w:r>
      <w:r w:rsidR="00E11EAD" w:rsidRPr="00B300C3">
        <w:rPr>
          <w:rFonts w:ascii="Calibri" w:hAnsi="Calibri" w:cs="Calibri"/>
          <w:sz w:val="24"/>
          <w:szCs w:val="24"/>
        </w:rPr>
        <w:t>presents</w:t>
      </w:r>
      <w:r w:rsidRPr="00B300C3">
        <w:rPr>
          <w:rFonts w:ascii="Calibri" w:hAnsi="Calibri" w:cs="Calibri"/>
          <w:sz w:val="24"/>
          <w:szCs w:val="24"/>
        </w:rPr>
        <w:t xml:space="preserve"> a myriad of stressors </w:t>
      </w:r>
      <w:r w:rsidR="00295DB0" w:rsidRPr="00B300C3">
        <w:rPr>
          <w:rFonts w:ascii="Calibri" w:hAnsi="Calibri" w:cs="Calibri"/>
          <w:sz w:val="24"/>
          <w:szCs w:val="24"/>
        </w:rPr>
        <w:t xml:space="preserve">that may pose challenges </w:t>
      </w:r>
      <w:r w:rsidRPr="00B300C3">
        <w:rPr>
          <w:rFonts w:ascii="Calibri" w:hAnsi="Calibri" w:cs="Calibri"/>
          <w:sz w:val="24"/>
          <w:szCs w:val="24"/>
        </w:rPr>
        <w:t>to wetland restoration projects</w:t>
      </w:r>
      <w:r w:rsidR="00AE18A7" w:rsidRPr="00B300C3">
        <w:rPr>
          <w:rFonts w:ascii="Calibri" w:hAnsi="Calibri" w:cs="Calibri"/>
          <w:sz w:val="24"/>
          <w:szCs w:val="24"/>
        </w:rPr>
        <w:t xml:space="preserve"> </w:t>
      </w:r>
      <w:r w:rsidR="0042622B" w:rsidRPr="00B300C3">
        <w:rPr>
          <w:rFonts w:ascii="Calibri" w:hAnsi="Calibri" w:cs="Calibri"/>
          <w:sz w:val="24"/>
          <w:szCs w:val="24"/>
        </w:rPr>
        <w:t>(</w:t>
      </w:r>
      <w:r w:rsidR="00E11EAD" w:rsidRPr="00B300C3">
        <w:rPr>
          <w:rFonts w:ascii="Calibri" w:hAnsi="Calibri" w:cs="Calibri"/>
          <w:sz w:val="24"/>
          <w:szCs w:val="24"/>
        </w:rPr>
        <w:t xml:space="preserve">e.g., </w:t>
      </w:r>
      <w:r w:rsidR="00AE18A7" w:rsidRPr="00B300C3">
        <w:rPr>
          <w:rFonts w:ascii="Calibri" w:hAnsi="Calibri" w:cs="Calibri"/>
          <w:sz w:val="24"/>
          <w:szCs w:val="24"/>
        </w:rPr>
        <w:t>novel species,</w:t>
      </w:r>
      <w:r w:rsidR="00E87C88" w:rsidRPr="00B300C3">
        <w:rPr>
          <w:rFonts w:ascii="Calibri" w:hAnsi="Calibri" w:cs="Calibri"/>
          <w:sz w:val="24"/>
          <w:szCs w:val="24"/>
        </w:rPr>
        <w:t xml:space="preserve"> </w:t>
      </w:r>
      <w:r w:rsidR="00AE18A7" w:rsidRPr="00B300C3">
        <w:rPr>
          <w:rFonts w:ascii="Calibri" w:hAnsi="Calibri" w:cs="Calibri"/>
          <w:sz w:val="24"/>
          <w:szCs w:val="24"/>
        </w:rPr>
        <w:t>increased temperatures and evapotranspiration rates, changes in fire regimes</w:t>
      </w:r>
      <w:r w:rsidR="00E11EAD" w:rsidRPr="00B300C3">
        <w:rPr>
          <w:rFonts w:ascii="Calibri" w:hAnsi="Calibri" w:cs="Calibri"/>
          <w:sz w:val="24"/>
          <w:szCs w:val="24"/>
        </w:rPr>
        <w:t xml:space="preserve"> and rainfall patterns</w:t>
      </w:r>
      <w:r w:rsidR="00AE18A7" w:rsidRPr="00B300C3">
        <w:rPr>
          <w:rFonts w:ascii="Calibri" w:hAnsi="Calibri" w:cs="Calibri"/>
          <w:sz w:val="24"/>
          <w:szCs w:val="24"/>
        </w:rPr>
        <w:t>, etc.</w:t>
      </w:r>
      <w:r w:rsidR="0042622B" w:rsidRPr="00B300C3">
        <w:rPr>
          <w:rFonts w:ascii="Calibri" w:hAnsi="Calibri" w:cs="Calibri"/>
          <w:sz w:val="24"/>
          <w:szCs w:val="24"/>
        </w:rPr>
        <w:t>)</w:t>
      </w:r>
      <w:r w:rsidRPr="00B300C3">
        <w:rPr>
          <w:rFonts w:ascii="Calibri" w:hAnsi="Calibri" w:cs="Calibri"/>
          <w:sz w:val="24"/>
          <w:szCs w:val="24"/>
        </w:rPr>
        <w:t xml:space="preserve">. </w:t>
      </w:r>
      <w:r w:rsidR="00E11EAD" w:rsidRPr="00B300C3">
        <w:rPr>
          <w:rFonts w:ascii="Calibri" w:hAnsi="Calibri" w:cs="Calibri"/>
          <w:sz w:val="24"/>
          <w:szCs w:val="24"/>
        </w:rPr>
        <w:t>These stressors can affect project design</w:t>
      </w:r>
      <w:r w:rsidR="009026E7" w:rsidRPr="00B300C3">
        <w:rPr>
          <w:rFonts w:ascii="Calibri" w:hAnsi="Calibri" w:cs="Calibri"/>
          <w:sz w:val="24"/>
          <w:szCs w:val="24"/>
        </w:rPr>
        <w:t xml:space="preserve"> considerations and trade-offs</w:t>
      </w:r>
      <w:r w:rsidR="00A860FE" w:rsidRPr="00B300C3">
        <w:rPr>
          <w:rFonts w:ascii="Calibri" w:hAnsi="Calibri" w:cs="Calibri"/>
          <w:sz w:val="24"/>
          <w:szCs w:val="24"/>
        </w:rPr>
        <w:t xml:space="preserve">, long-term </w:t>
      </w:r>
      <w:r w:rsidR="00F67A31" w:rsidRPr="00B300C3">
        <w:rPr>
          <w:rFonts w:ascii="Calibri" w:hAnsi="Calibri" w:cs="Calibri"/>
          <w:sz w:val="24"/>
          <w:szCs w:val="24"/>
        </w:rPr>
        <w:t xml:space="preserve">and adaptive </w:t>
      </w:r>
      <w:r w:rsidR="00A860FE" w:rsidRPr="00B300C3">
        <w:rPr>
          <w:rFonts w:ascii="Calibri" w:hAnsi="Calibri" w:cs="Calibri"/>
          <w:sz w:val="24"/>
          <w:szCs w:val="24"/>
        </w:rPr>
        <w:t>management needs,</w:t>
      </w:r>
      <w:r w:rsidR="00E11EAD" w:rsidRPr="00B300C3">
        <w:rPr>
          <w:rFonts w:ascii="Calibri" w:hAnsi="Calibri" w:cs="Calibri"/>
          <w:sz w:val="24"/>
          <w:szCs w:val="24"/>
        </w:rPr>
        <w:t xml:space="preserve"> and the information agencies need to evaluate permit applications.  </w:t>
      </w:r>
    </w:p>
    <w:p w14:paraId="0000001A" w14:textId="4D5A2D7B" w:rsidR="004B6C22" w:rsidRPr="00B300C3" w:rsidRDefault="00632E05" w:rsidP="00FB75FE">
      <w:pPr>
        <w:widowControl w:val="0"/>
        <w:pBdr>
          <w:top w:val="nil"/>
          <w:left w:val="nil"/>
          <w:bottom w:val="nil"/>
          <w:right w:val="nil"/>
          <w:between w:val="nil"/>
        </w:pBdr>
        <w:spacing w:before="235" w:line="240" w:lineRule="auto"/>
        <w:ind w:left="17"/>
        <w:rPr>
          <w:rFonts w:ascii="Calibri" w:hAnsi="Calibri" w:cs="Calibri"/>
          <w:b/>
          <w:bCs/>
          <w:color w:val="000000"/>
          <w:sz w:val="24"/>
          <w:szCs w:val="24"/>
        </w:rPr>
      </w:pPr>
      <w:r w:rsidRPr="00B300C3">
        <w:rPr>
          <w:rFonts w:ascii="Calibri" w:hAnsi="Calibri" w:cs="Calibri"/>
          <w:b/>
          <w:bCs/>
          <w:color w:val="000000"/>
          <w:sz w:val="24"/>
          <w:szCs w:val="24"/>
        </w:rPr>
        <w:t>1</w:t>
      </w:r>
      <w:r w:rsidR="009026E7" w:rsidRPr="00B300C3">
        <w:rPr>
          <w:rFonts w:ascii="Calibri" w:hAnsi="Calibri" w:cs="Calibri"/>
          <w:b/>
          <w:bCs/>
          <w:sz w:val="24"/>
          <w:szCs w:val="24"/>
        </w:rPr>
        <w:t>2</w:t>
      </w:r>
      <w:r w:rsidRPr="00B300C3">
        <w:rPr>
          <w:rFonts w:ascii="Calibri" w:hAnsi="Calibri" w:cs="Calibri"/>
          <w:b/>
          <w:bCs/>
          <w:color w:val="000000"/>
          <w:sz w:val="24"/>
          <w:szCs w:val="24"/>
        </w:rPr>
        <w:t xml:space="preserve">. Short-Term Impacts vs. Long-Term Benefits </w:t>
      </w:r>
    </w:p>
    <w:p w14:paraId="05E89F9B" w14:textId="1B912F77" w:rsidR="00AB3B95" w:rsidRDefault="00632E05" w:rsidP="00FB75FE">
      <w:pPr>
        <w:widowControl w:val="0"/>
        <w:pBdr>
          <w:top w:val="nil"/>
          <w:left w:val="nil"/>
          <w:bottom w:val="nil"/>
          <w:right w:val="nil"/>
          <w:between w:val="nil"/>
        </w:pBdr>
        <w:spacing w:before="228" w:line="240" w:lineRule="auto"/>
        <w:ind w:right="93"/>
        <w:rPr>
          <w:rFonts w:ascii="Calibri" w:hAnsi="Calibri" w:cs="Calibri"/>
          <w:color w:val="000000"/>
          <w:sz w:val="24"/>
          <w:szCs w:val="24"/>
        </w:rPr>
      </w:pPr>
      <w:r w:rsidRPr="00B300C3">
        <w:rPr>
          <w:rFonts w:ascii="Calibri" w:hAnsi="Calibri" w:cs="Calibri"/>
          <w:color w:val="000000"/>
          <w:sz w:val="24"/>
          <w:szCs w:val="24"/>
        </w:rPr>
        <w:t xml:space="preserve">Agencies necessarily and appropriately require careful analysis and disclosure of construction impacts and even short-term habitat losses that must be weighed against the magnitude, timing, and certainty of long-term benefits. </w:t>
      </w:r>
      <w:r w:rsidR="008905F6" w:rsidRPr="00B300C3">
        <w:rPr>
          <w:rFonts w:ascii="Calibri" w:hAnsi="Calibri" w:cs="Calibri"/>
          <w:color w:val="000000"/>
          <w:sz w:val="24"/>
          <w:szCs w:val="24"/>
        </w:rPr>
        <w:t>Even though a project has</w:t>
      </w:r>
      <w:r w:rsidRPr="00B300C3">
        <w:rPr>
          <w:rFonts w:ascii="Calibri" w:hAnsi="Calibri" w:cs="Calibri"/>
          <w:color w:val="000000"/>
          <w:sz w:val="24"/>
          <w:szCs w:val="24"/>
        </w:rPr>
        <w:t xml:space="preserve"> long-term benefits </w:t>
      </w:r>
      <w:r w:rsidR="008905F6" w:rsidRPr="00B300C3">
        <w:rPr>
          <w:rFonts w:ascii="Calibri" w:hAnsi="Calibri" w:cs="Calibri"/>
          <w:color w:val="000000"/>
          <w:sz w:val="24"/>
          <w:szCs w:val="24"/>
        </w:rPr>
        <w:t xml:space="preserve">there may be a delay due to the need to address short-term impacts. </w:t>
      </w:r>
    </w:p>
    <w:p w14:paraId="2BD6A6A6" w14:textId="77777777" w:rsidR="00190E59" w:rsidRPr="00B300C3" w:rsidRDefault="00190E59" w:rsidP="00FB75FE">
      <w:pPr>
        <w:widowControl w:val="0"/>
        <w:pBdr>
          <w:top w:val="nil"/>
          <w:left w:val="nil"/>
          <w:bottom w:val="nil"/>
          <w:right w:val="nil"/>
          <w:between w:val="nil"/>
        </w:pBdr>
        <w:spacing w:before="228" w:line="240" w:lineRule="auto"/>
        <w:ind w:right="93"/>
        <w:rPr>
          <w:rFonts w:ascii="Calibri" w:hAnsi="Calibri" w:cs="Calibri"/>
          <w:color w:val="000000"/>
          <w:sz w:val="24"/>
          <w:szCs w:val="24"/>
        </w:rPr>
      </w:pPr>
    </w:p>
    <w:p w14:paraId="4F559500" w14:textId="1B58B26D" w:rsidR="000B5F21" w:rsidRPr="00B300C3" w:rsidRDefault="000B5F21" w:rsidP="00FB75FE">
      <w:pPr>
        <w:widowControl w:val="0"/>
        <w:pBdr>
          <w:top w:val="nil"/>
          <w:left w:val="nil"/>
          <w:bottom w:val="nil"/>
          <w:right w:val="nil"/>
          <w:between w:val="nil"/>
        </w:pBdr>
        <w:spacing w:before="228" w:line="240" w:lineRule="auto"/>
        <w:ind w:right="93"/>
        <w:rPr>
          <w:rFonts w:ascii="Calibri" w:hAnsi="Calibri" w:cs="Calibri"/>
          <w:b/>
          <w:bCs/>
          <w:color w:val="000000"/>
          <w:sz w:val="24"/>
          <w:szCs w:val="24"/>
        </w:rPr>
      </w:pPr>
      <w:r w:rsidRPr="00B300C3">
        <w:rPr>
          <w:rFonts w:ascii="Calibri" w:hAnsi="Calibri" w:cs="Calibri"/>
          <w:b/>
          <w:bCs/>
          <w:color w:val="000000"/>
          <w:sz w:val="24"/>
          <w:szCs w:val="24"/>
        </w:rPr>
        <w:lastRenderedPageBreak/>
        <w:t>1</w:t>
      </w:r>
      <w:r w:rsidR="009026E7" w:rsidRPr="00B300C3">
        <w:rPr>
          <w:rFonts w:ascii="Calibri" w:hAnsi="Calibri" w:cs="Calibri"/>
          <w:b/>
          <w:bCs/>
          <w:color w:val="000000"/>
          <w:sz w:val="24"/>
          <w:szCs w:val="24"/>
        </w:rPr>
        <w:t>3</w:t>
      </w:r>
      <w:r w:rsidRPr="00B300C3">
        <w:rPr>
          <w:rFonts w:ascii="Calibri" w:hAnsi="Calibri" w:cs="Calibri"/>
          <w:b/>
          <w:bCs/>
          <w:color w:val="000000"/>
          <w:sz w:val="24"/>
          <w:szCs w:val="24"/>
        </w:rPr>
        <w:t xml:space="preserve">. Pilot </w:t>
      </w:r>
      <w:r w:rsidR="001A3048" w:rsidRPr="00B300C3">
        <w:rPr>
          <w:rFonts w:ascii="Calibri" w:hAnsi="Calibri" w:cs="Calibri"/>
          <w:b/>
          <w:bCs/>
          <w:color w:val="000000"/>
          <w:sz w:val="24"/>
          <w:szCs w:val="24"/>
        </w:rPr>
        <w:t xml:space="preserve">Projects </w:t>
      </w:r>
    </w:p>
    <w:p w14:paraId="2141F991" w14:textId="702D7954" w:rsidR="000B5F21" w:rsidRPr="00B300C3" w:rsidRDefault="000B5F21" w:rsidP="00FB75FE">
      <w:pPr>
        <w:widowControl w:val="0"/>
        <w:pBdr>
          <w:top w:val="nil"/>
          <w:left w:val="nil"/>
          <w:bottom w:val="nil"/>
          <w:right w:val="nil"/>
          <w:between w:val="nil"/>
        </w:pBdr>
        <w:spacing w:before="228" w:line="240" w:lineRule="auto"/>
        <w:ind w:right="93"/>
        <w:rPr>
          <w:rFonts w:ascii="Calibri" w:hAnsi="Calibri" w:cs="Calibri"/>
          <w:color w:val="000000"/>
          <w:sz w:val="24"/>
          <w:szCs w:val="24"/>
        </w:rPr>
      </w:pPr>
      <w:r w:rsidRPr="00B300C3">
        <w:rPr>
          <w:rFonts w:ascii="Calibri" w:hAnsi="Calibri" w:cs="Calibri"/>
          <w:color w:val="000000"/>
          <w:sz w:val="24"/>
          <w:szCs w:val="24"/>
        </w:rPr>
        <w:t xml:space="preserve">Pilot or demonstration projects are experimental in nature and designed to generate </w:t>
      </w:r>
      <w:r w:rsidR="001A3048" w:rsidRPr="00B300C3">
        <w:rPr>
          <w:rFonts w:ascii="Calibri" w:hAnsi="Calibri" w:cs="Calibri"/>
          <w:color w:val="000000"/>
          <w:sz w:val="24"/>
          <w:szCs w:val="24"/>
        </w:rPr>
        <w:t>information on whether a technique is viable for restoring habitat</w:t>
      </w:r>
      <w:r w:rsidR="00BC0D34" w:rsidRPr="00B300C3">
        <w:rPr>
          <w:rFonts w:ascii="Calibri" w:hAnsi="Calibri" w:cs="Calibri"/>
          <w:color w:val="000000"/>
          <w:sz w:val="24"/>
          <w:szCs w:val="24"/>
        </w:rPr>
        <w:t xml:space="preserve"> </w:t>
      </w:r>
      <w:r w:rsidRPr="00B300C3">
        <w:rPr>
          <w:rFonts w:ascii="Calibri" w:hAnsi="Calibri" w:cs="Calibri"/>
          <w:color w:val="000000"/>
          <w:sz w:val="24"/>
          <w:szCs w:val="24"/>
        </w:rPr>
        <w:t xml:space="preserve">at the site </w:t>
      </w:r>
      <w:r w:rsidR="00BC0D34" w:rsidRPr="00B300C3">
        <w:rPr>
          <w:rFonts w:ascii="Calibri" w:hAnsi="Calibri" w:cs="Calibri"/>
          <w:color w:val="000000"/>
          <w:sz w:val="24"/>
          <w:szCs w:val="24"/>
        </w:rPr>
        <w:t xml:space="preserve">and possibly at </w:t>
      </w:r>
      <w:r w:rsidRPr="00B300C3">
        <w:rPr>
          <w:rFonts w:ascii="Calibri" w:hAnsi="Calibri" w:cs="Calibri"/>
          <w:color w:val="000000"/>
          <w:sz w:val="24"/>
          <w:szCs w:val="24"/>
        </w:rPr>
        <w:t>other sites and/or region</w:t>
      </w:r>
      <w:r w:rsidR="007F1B00" w:rsidRPr="00B300C3">
        <w:rPr>
          <w:rFonts w:ascii="Calibri" w:hAnsi="Calibri" w:cs="Calibri"/>
          <w:color w:val="000000"/>
          <w:sz w:val="24"/>
          <w:szCs w:val="24"/>
        </w:rPr>
        <w:t>s</w:t>
      </w:r>
      <w:r w:rsidRPr="00B300C3">
        <w:rPr>
          <w:rFonts w:ascii="Calibri" w:hAnsi="Calibri" w:cs="Calibri"/>
          <w:color w:val="000000"/>
          <w:sz w:val="24"/>
          <w:szCs w:val="24"/>
        </w:rPr>
        <w:t xml:space="preserve">. </w:t>
      </w:r>
      <w:r w:rsidR="008905F6" w:rsidRPr="00B300C3">
        <w:rPr>
          <w:rFonts w:ascii="Calibri" w:hAnsi="Calibri" w:cs="Calibri"/>
          <w:color w:val="000000"/>
          <w:sz w:val="24"/>
          <w:szCs w:val="24"/>
        </w:rPr>
        <w:t xml:space="preserve">Due to the uncertainty of </w:t>
      </w:r>
      <w:r w:rsidR="00F67A31" w:rsidRPr="00B300C3">
        <w:rPr>
          <w:rFonts w:ascii="Calibri" w:hAnsi="Calibri" w:cs="Calibri"/>
          <w:color w:val="000000"/>
          <w:sz w:val="24"/>
          <w:szCs w:val="24"/>
        </w:rPr>
        <w:t>novel or experimental techniques</w:t>
      </w:r>
      <w:r w:rsidR="00BC0D34" w:rsidRPr="00B300C3">
        <w:rPr>
          <w:rFonts w:ascii="Calibri" w:hAnsi="Calibri" w:cs="Calibri"/>
          <w:color w:val="000000"/>
          <w:sz w:val="24"/>
          <w:szCs w:val="24"/>
        </w:rPr>
        <w:t>,</w:t>
      </w:r>
      <w:r w:rsidR="008905F6" w:rsidRPr="00B300C3">
        <w:rPr>
          <w:rFonts w:ascii="Calibri" w:hAnsi="Calibri" w:cs="Calibri"/>
          <w:color w:val="000000"/>
          <w:sz w:val="24"/>
          <w:szCs w:val="24"/>
        </w:rPr>
        <w:t xml:space="preserve"> more analysis and evaluation </w:t>
      </w:r>
      <w:r w:rsidR="009A7EE5" w:rsidRPr="00B300C3">
        <w:rPr>
          <w:rFonts w:ascii="Calibri" w:hAnsi="Calibri" w:cs="Calibri"/>
          <w:color w:val="000000"/>
          <w:sz w:val="24"/>
          <w:szCs w:val="24"/>
        </w:rPr>
        <w:t xml:space="preserve">may be required </w:t>
      </w:r>
      <w:r w:rsidR="008905F6" w:rsidRPr="00B300C3">
        <w:rPr>
          <w:rFonts w:ascii="Calibri" w:hAnsi="Calibri" w:cs="Calibri"/>
          <w:color w:val="000000"/>
          <w:sz w:val="24"/>
          <w:szCs w:val="24"/>
        </w:rPr>
        <w:t xml:space="preserve">than </w:t>
      </w:r>
      <w:r w:rsidR="009A7EE5" w:rsidRPr="00B300C3">
        <w:rPr>
          <w:rFonts w:ascii="Calibri" w:hAnsi="Calibri" w:cs="Calibri"/>
          <w:color w:val="000000"/>
          <w:sz w:val="24"/>
          <w:szCs w:val="24"/>
        </w:rPr>
        <w:t xml:space="preserve">for </w:t>
      </w:r>
      <w:r w:rsidR="008905F6" w:rsidRPr="00B300C3">
        <w:rPr>
          <w:rFonts w:ascii="Calibri" w:hAnsi="Calibri" w:cs="Calibri"/>
          <w:color w:val="000000"/>
          <w:sz w:val="24"/>
          <w:szCs w:val="24"/>
        </w:rPr>
        <w:t xml:space="preserve">well-established restoration methods. </w:t>
      </w:r>
      <w:r w:rsidRPr="00B300C3">
        <w:rPr>
          <w:rFonts w:ascii="Calibri" w:hAnsi="Calibri" w:cs="Calibri"/>
          <w:color w:val="000000"/>
          <w:sz w:val="24"/>
          <w:szCs w:val="24"/>
        </w:rPr>
        <w:t xml:space="preserve">Additionally, </w:t>
      </w:r>
      <w:r w:rsidR="009A7EE5" w:rsidRPr="00B300C3">
        <w:rPr>
          <w:rFonts w:ascii="Calibri" w:hAnsi="Calibri" w:cs="Calibri"/>
          <w:color w:val="000000"/>
          <w:sz w:val="24"/>
          <w:szCs w:val="24"/>
        </w:rPr>
        <w:t>applying the results of a pilot project to another region or at larger scale</w:t>
      </w:r>
      <w:r w:rsidR="00BC0D34" w:rsidRPr="00B300C3">
        <w:rPr>
          <w:rFonts w:ascii="Calibri" w:hAnsi="Calibri" w:cs="Calibri"/>
          <w:color w:val="000000"/>
          <w:sz w:val="24"/>
          <w:szCs w:val="24"/>
        </w:rPr>
        <w:t>s</w:t>
      </w:r>
      <w:r w:rsidR="009A7EE5" w:rsidRPr="00B300C3">
        <w:rPr>
          <w:rFonts w:ascii="Calibri" w:hAnsi="Calibri" w:cs="Calibri"/>
          <w:color w:val="000000"/>
          <w:sz w:val="24"/>
          <w:szCs w:val="24"/>
        </w:rPr>
        <w:t xml:space="preserve"> may require </w:t>
      </w:r>
      <w:r w:rsidRPr="00B300C3">
        <w:rPr>
          <w:rFonts w:ascii="Calibri" w:hAnsi="Calibri" w:cs="Calibri"/>
          <w:color w:val="000000"/>
          <w:sz w:val="24"/>
          <w:szCs w:val="24"/>
        </w:rPr>
        <w:t>more pilot projects</w:t>
      </w:r>
      <w:r w:rsidR="009A7EE5" w:rsidRPr="00B300C3">
        <w:rPr>
          <w:rFonts w:ascii="Calibri" w:hAnsi="Calibri" w:cs="Calibri"/>
          <w:color w:val="000000"/>
          <w:sz w:val="24"/>
          <w:szCs w:val="24"/>
        </w:rPr>
        <w:t>.</w:t>
      </w:r>
      <w:r w:rsidRPr="00B300C3">
        <w:rPr>
          <w:rFonts w:ascii="Calibri" w:hAnsi="Calibri" w:cs="Calibri"/>
          <w:color w:val="000000"/>
          <w:sz w:val="24"/>
          <w:szCs w:val="24"/>
        </w:rPr>
        <w:t xml:space="preserve"> </w:t>
      </w:r>
    </w:p>
    <w:p w14:paraId="62C2946E" w14:textId="5F7DFB08" w:rsidR="009026E7" w:rsidRPr="00B300C3" w:rsidRDefault="009026E7" w:rsidP="00FB75FE">
      <w:pPr>
        <w:widowControl w:val="0"/>
        <w:pBdr>
          <w:top w:val="nil"/>
          <w:left w:val="nil"/>
          <w:bottom w:val="nil"/>
          <w:right w:val="nil"/>
          <w:between w:val="nil"/>
        </w:pBdr>
        <w:spacing w:before="228" w:line="240" w:lineRule="auto"/>
        <w:ind w:right="7"/>
        <w:rPr>
          <w:rFonts w:ascii="Calibri" w:hAnsi="Calibri" w:cs="Calibri"/>
          <w:b/>
          <w:bCs/>
          <w:color w:val="000000"/>
          <w:sz w:val="24"/>
          <w:szCs w:val="24"/>
        </w:rPr>
      </w:pPr>
      <w:r w:rsidRPr="00B300C3">
        <w:rPr>
          <w:rFonts w:ascii="Calibri" w:hAnsi="Calibri" w:cs="Calibri"/>
          <w:b/>
          <w:bCs/>
          <w:color w:val="000000"/>
          <w:sz w:val="24"/>
          <w:szCs w:val="24"/>
        </w:rPr>
        <w:t>14. Small Project Permitting Challenges</w:t>
      </w:r>
    </w:p>
    <w:p w14:paraId="5DC53825" w14:textId="1AC753E4" w:rsidR="009026E7" w:rsidRPr="00B300C3" w:rsidRDefault="009026E7" w:rsidP="00FB75FE">
      <w:pPr>
        <w:widowControl w:val="0"/>
        <w:pBdr>
          <w:top w:val="nil"/>
          <w:left w:val="nil"/>
          <w:bottom w:val="nil"/>
          <w:right w:val="nil"/>
          <w:between w:val="nil"/>
        </w:pBdr>
        <w:spacing w:before="228" w:line="240" w:lineRule="auto"/>
        <w:ind w:right="7"/>
        <w:rPr>
          <w:rFonts w:ascii="Calibri" w:hAnsi="Calibri" w:cs="Calibri"/>
          <w:color w:val="000000"/>
          <w:sz w:val="24"/>
          <w:szCs w:val="24"/>
        </w:rPr>
      </w:pPr>
      <w:r w:rsidRPr="00B300C3">
        <w:rPr>
          <w:rFonts w:ascii="Calibri" w:hAnsi="Calibri" w:cs="Calibri"/>
          <w:color w:val="000000"/>
          <w:sz w:val="24"/>
          <w:szCs w:val="24"/>
        </w:rPr>
        <w:t xml:space="preserve">The permitting process for small-scale or community led restoration efforts can be time and cost prohibitive. Even projects that cover a small area may need multiple permits and consultations across state and federal agencies. Small and community led projects may not have capacity to navigate this complex regulatory process. Small projects have </w:t>
      </w:r>
      <w:proofErr w:type="gramStart"/>
      <w:r w:rsidRPr="00B300C3">
        <w:rPr>
          <w:rFonts w:ascii="Calibri" w:hAnsi="Calibri" w:cs="Calibri"/>
          <w:color w:val="000000"/>
          <w:sz w:val="24"/>
          <w:szCs w:val="24"/>
        </w:rPr>
        <w:t>all of</w:t>
      </w:r>
      <w:proofErr w:type="gramEnd"/>
      <w:r w:rsidRPr="00B300C3">
        <w:rPr>
          <w:rFonts w:ascii="Calibri" w:hAnsi="Calibri" w:cs="Calibri"/>
          <w:color w:val="000000"/>
          <w:sz w:val="24"/>
          <w:szCs w:val="24"/>
        </w:rPr>
        <w:t xml:space="preserve"> the same challenges of large projects discussed in this document but are also more constrained by resource availability. </w:t>
      </w:r>
    </w:p>
    <w:p w14:paraId="54F2588C" w14:textId="703BE56C" w:rsidR="002413CD" w:rsidRPr="00B300C3" w:rsidRDefault="002413CD" w:rsidP="00FB75FE">
      <w:pPr>
        <w:widowControl w:val="0"/>
        <w:pBdr>
          <w:top w:val="nil"/>
          <w:left w:val="nil"/>
          <w:bottom w:val="nil"/>
          <w:right w:val="nil"/>
          <w:between w:val="nil"/>
        </w:pBdr>
        <w:spacing w:before="228" w:line="240" w:lineRule="auto"/>
        <w:ind w:right="93"/>
        <w:rPr>
          <w:rFonts w:ascii="Calibri" w:hAnsi="Calibri" w:cs="Calibri"/>
          <w:color w:val="000000"/>
          <w:sz w:val="24"/>
          <w:szCs w:val="24"/>
        </w:rPr>
      </w:pPr>
    </w:p>
    <w:p w14:paraId="31F08AFC" w14:textId="10ECAD57" w:rsidR="000B5F21" w:rsidRPr="00B300C3" w:rsidRDefault="002978B1" w:rsidP="00FB75FE">
      <w:pPr>
        <w:widowControl w:val="0"/>
        <w:pBdr>
          <w:top w:val="nil"/>
          <w:left w:val="nil"/>
          <w:bottom w:val="nil"/>
          <w:right w:val="nil"/>
          <w:between w:val="nil"/>
        </w:pBdr>
        <w:spacing w:before="228" w:line="240" w:lineRule="auto"/>
        <w:ind w:right="93"/>
        <w:rPr>
          <w:rFonts w:ascii="Calibri" w:hAnsi="Calibri" w:cs="Calibri"/>
          <w:color w:val="000000"/>
          <w:sz w:val="24"/>
          <w:szCs w:val="24"/>
        </w:rPr>
      </w:pPr>
      <w:r w:rsidRPr="00B300C3">
        <w:rPr>
          <w:rFonts w:ascii="Calibri" w:hAnsi="Calibri" w:cs="Calibri"/>
          <w:color w:val="000000"/>
          <w:sz w:val="24"/>
          <w:szCs w:val="24"/>
        </w:rPr>
        <w:t xml:space="preserve"> </w:t>
      </w:r>
    </w:p>
    <w:sectPr w:rsidR="000B5F21" w:rsidRPr="00B300C3" w:rsidSect="00C443CB">
      <w:footerReference w:type="default" r:id="rId9"/>
      <w:pgSz w:w="12240" w:h="15840"/>
      <w:pgMar w:top="1152" w:right="1152" w:bottom="1152" w:left="1152"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F6B0" w14:textId="77777777" w:rsidR="000E53BF" w:rsidRDefault="000E53BF" w:rsidP="00266BD4">
      <w:pPr>
        <w:spacing w:line="240" w:lineRule="auto"/>
      </w:pPr>
      <w:r>
        <w:separator/>
      </w:r>
    </w:p>
  </w:endnote>
  <w:endnote w:type="continuationSeparator" w:id="0">
    <w:p w14:paraId="45A03150" w14:textId="77777777" w:rsidR="000E53BF" w:rsidRDefault="000E53BF" w:rsidP="00266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4893"/>
      <w:docPartObj>
        <w:docPartGallery w:val="Page Numbers (Bottom of Page)"/>
        <w:docPartUnique/>
      </w:docPartObj>
    </w:sdtPr>
    <w:sdtEndPr>
      <w:rPr>
        <w:noProof/>
      </w:rPr>
    </w:sdtEndPr>
    <w:sdtContent>
      <w:p w14:paraId="081AE9E5" w14:textId="0724205E" w:rsidR="00943ABF" w:rsidRDefault="00943A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F2BB43" w14:textId="77777777" w:rsidR="00943ABF" w:rsidRDefault="00943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B0BE" w14:textId="77777777" w:rsidR="000E53BF" w:rsidRDefault="000E53BF" w:rsidP="00266BD4">
      <w:pPr>
        <w:spacing w:line="240" w:lineRule="auto"/>
      </w:pPr>
      <w:r>
        <w:separator/>
      </w:r>
    </w:p>
  </w:footnote>
  <w:footnote w:type="continuationSeparator" w:id="0">
    <w:p w14:paraId="298079F0" w14:textId="77777777" w:rsidR="000E53BF" w:rsidRDefault="000E53BF" w:rsidP="00266B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F03"/>
    <w:multiLevelType w:val="hybridMultilevel"/>
    <w:tmpl w:val="37DC503C"/>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 w15:restartNumberingAfterBreak="0">
    <w:nsid w:val="0EEB7DB0"/>
    <w:multiLevelType w:val="hybridMultilevel"/>
    <w:tmpl w:val="B5728B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00D1E"/>
    <w:multiLevelType w:val="hybridMultilevel"/>
    <w:tmpl w:val="CF86CB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741708046">
    <w:abstractNumId w:val="0"/>
  </w:num>
  <w:num w:numId="2" w16cid:durableId="2106269304">
    <w:abstractNumId w:val="1"/>
  </w:num>
  <w:num w:numId="3" w16cid:durableId="6180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22"/>
    <w:rsid w:val="000022F7"/>
    <w:rsid w:val="00024224"/>
    <w:rsid w:val="00030D81"/>
    <w:rsid w:val="00041E20"/>
    <w:rsid w:val="00042AA0"/>
    <w:rsid w:val="0004319A"/>
    <w:rsid w:val="000530EA"/>
    <w:rsid w:val="000710EF"/>
    <w:rsid w:val="00076AF6"/>
    <w:rsid w:val="00080D1B"/>
    <w:rsid w:val="000810D3"/>
    <w:rsid w:val="000811DA"/>
    <w:rsid w:val="000B5F21"/>
    <w:rsid w:val="000B6BA3"/>
    <w:rsid w:val="000E53BF"/>
    <w:rsid w:val="00111705"/>
    <w:rsid w:val="00137E97"/>
    <w:rsid w:val="001441AC"/>
    <w:rsid w:val="00190E59"/>
    <w:rsid w:val="00197EDE"/>
    <w:rsid w:val="001A3048"/>
    <w:rsid w:val="001C06AB"/>
    <w:rsid w:val="001C21A0"/>
    <w:rsid w:val="001D4A56"/>
    <w:rsid w:val="001E0B04"/>
    <w:rsid w:val="00200EE5"/>
    <w:rsid w:val="00207C34"/>
    <w:rsid w:val="00230F2C"/>
    <w:rsid w:val="00232A97"/>
    <w:rsid w:val="002413CD"/>
    <w:rsid w:val="002502C8"/>
    <w:rsid w:val="0026570F"/>
    <w:rsid w:val="00266BD4"/>
    <w:rsid w:val="00287EB1"/>
    <w:rsid w:val="0029567B"/>
    <w:rsid w:val="00295DB0"/>
    <w:rsid w:val="002978B1"/>
    <w:rsid w:val="002A521C"/>
    <w:rsid w:val="002B3292"/>
    <w:rsid w:val="002C54E6"/>
    <w:rsid w:val="002C5507"/>
    <w:rsid w:val="00336E41"/>
    <w:rsid w:val="003426D4"/>
    <w:rsid w:val="00360994"/>
    <w:rsid w:val="00360C47"/>
    <w:rsid w:val="003C48FD"/>
    <w:rsid w:val="003D0010"/>
    <w:rsid w:val="004122FF"/>
    <w:rsid w:val="004135D6"/>
    <w:rsid w:val="0042622B"/>
    <w:rsid w:val="00460765"/>
    <w:rsid w:val="00494B69"/>
    <w:rsid w:val="00497A8A"/>
    <w:rsid w:val="004B6C22"/>
    <w:rsid w:val="004B7AA1"/>
    <w:rsid w:val="004C1F6D"/>
    <w:rsid w:val="004F4C95"/>
    <w:rsid w:val="0052382C"/>
    <w:rsid w:val="0056295F"/>
    <w:rsid w:val="005A091B"/>
    <w:rsid w:val="005B3B3F"/>
    <w:rsid w:val="0061470D"/>
    <w:rsid w:val="0062618D"/>
    <w:rsid w:val="00632E05"/>
    <w:rsid w:val="006539E7"/>
    <w:rsid w:val="006562B1"/>
    <w:rsid w:val="0067160D"/>
    <w:rsid w:val="0067556C"/>
    <w:rsid w:val="006A4A2F"/>
    <w:rsid w:val="006C4DB0"/>
    <w:rsid w:val="006D729F"/>
    <w:rsid w:val="006E6457"/>
    <w:rsid w:val="00777991"/>
    <w:rsid w:val="007B6AD8"/>
    <w:rsid w:val="007C6739"/>
    <w:rsid w:val="007D15CC"/>
    <w:rsid w:val="007D2E85"/>
    <w:rsid w:val="007E627A"/>
    <w:rsid w:val="007E6F53"/>
    <w:rsid w:val="007F1B00"/>
    <w:rsid w:val="008439E6"/>
    <w:rsid w:val="00845916"/>
    <w:rsid w:val="008905F6"/>
    <w:rsid w:val="0089150D"/>
    <w:rsid w:val="008C4071"/>
    <w:rsid w:val="008F7470"/>
    <w:rsid w:val="009026E7"/>
    <w:rsid w:val="00936B62"/>
    <w:rsid w:val="00940E35"/>
    <w:rsid w:val="00943ABF"/>
    <w:rsid w:val="00955D92"/>
    <w:rsid w:val="00970A67"/>
    <w:rsid w:val="0097647A"/>
    <w:rsid w:val="009765C9"/>
    <w:rsid w:val="0098290E"/>
    <w:rsid w:val="009A4CD8"/>
    <w:rsid w:val="009A7EE5"/>
    <w:rsid w:val="009C652D"/>
    <w:rsid w:val="009C7631"/>
    <w:rsid w:val="009D111B"/>
    <w:rsid w:val="009D1E18"/>
    <w:rsid w:val="009D71C8"/>
    <w:rsid w:val="009F0018"/>
    <w:rsid w:val="00A06679"/>
    <w:rsid w:val="00A13A5A"/>
    <w:rsid w:val="00A43A00"/>
    <w:rsid w:val="00A628A9"/>
    <w:rsid w:val="00A66F86"/>
    <w:rsid w:val="00A77386"/>
    <w:rsid w:val="00A80312"/>
    <w:rsid w:val="00A860FE"/>
    <w:rsid w:val="00A910C7"/>
    <w:rsid w:val="00A91B14"/>
    <w:rsid w:val="00AA22E5"/>
    <w:rsid w:val="00AB3B95"/>
    <w:rsid w:val="00AC7334"/>
    <w:rsid w:val="00AE18A7"/>
    <w:rsid w:val="00AE34E8"/>
    <w:rsid w:val="00B23A18"/>
    <w:rsid w:val="00B300C3"/>
    <w:rsid w:val="00B3670D"/>
    <w:rsid w:val="00B36A75"/>
    <w:rsid w:val="00B42ADC"/>
    <w:rsid w:val="00B53521"/>
    <w:rsid w:val="00B56380"/>
    <w:rsid w:val="00BB0410"/>
    <w:rsid w:val="00BC0D34"/>
    <w:rsid w:val="00BD73B9"/>
    <w:rsid w:val="00BE1C59"/>
    <w:rsid w:val="00C327C0"/>
    <w:rsid w:val="00C363E8"/>
    <w:rsid w:val="00C42EA0"/>
    <w:rsid w:val="00C443CB"/>
    <w:rsid w:val="00C45BBE"/>
    <w:rsid w:val="00C52F51"/>
    <w:rsid w:val="00C535D5"/>
    <w:rsid w:val="00C71DD9"/>
    <w:rsid w:val="00CA22B4"/>
    <w:rsid w:val="00CA6AB6"/>
    <w:rsid w:val="00CB68E8"/>
    <w:rsid w:val="00CE2030"/>
    <w:rsid w:val="00CE4A56"/>
    <w:rsid w:val="00D00AD7"/>
    <w:rsid w:val="00D3073C"/>
    <w:rsid w:val="00D4509A"/>
    <w:rsid w:val="00D55429"/>
    <w:rsid w:val="00D566E6"/>
    <w:rsid w:val="00D95173"/>
    <w:rsid w:val="00D97383"/>
    <w:rsid w:val="00DA755E"/>
    <w:rsid w:val="00DB4A1F"/>
    <w:rsid w:val="00DE0FDC"/>
    <w:rsid w:val="00E11EAD"/>
    <w:rsid w:val="00E40E3D"/>
    <w:rsid w:val="00E87C88"/>
    <w:rsid w:val="00EC6648"/>
    <w:rsid w:val="00EE12D2"/>
    <w:rsid w:val="00F1538A"/>
    <w:rsid w:val="00F42FA5"/>
    <w:rsid w:val="00F43AD5"/>
    <w:rsid w:val="00F56F65"/>
    <w:rsid w:val="00F6328F"/>
    <w:rsid w:val="00F67A31"/>
    <w:rsid w:val="00F72AE3"/>
    <w:rsid w:val="00FB44CE"/>
    <w:rsid w:val="00FB75FE"/>
    <w:rsid w:val="00FF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CCCEDC"/>
  <w15:docId w15:val="{1014BD4C-59F3-482C-AA5C-EA5D818C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A22B4"/>
    <w:rPr>
      <w:b/>
      <w:bCs/>
    </w:rPr>
  </w:style>
  <w:style w:type="character" w:customStyle="1" w:styleId="CommentSubjectChar">
    <w:name w:val="Comment Subject Char"/>
    <w:basedOn w:val="CommentTextChar"/>
    <w:link w:val="CommentSubject"/>
    <w:uiPriority w:val="99"/>
    <w:semiHidden/>
    <w:rsid w:val="00CA22B4"/>
    <w:rPr>
      <w:b/>
      <w:bCs/>
      <w:sz w:val="20"/>
      <w:szCs w:val="20"/>
    </w:rPr>
  </w:style>
  <w:style w:type="paragraph" w:styleId="ListParagraph">
    <w:name w:val="List Paragraph"/>
    <w:basedOn w:val="Normal"/>
    <w:uiPriority w:val="34"/>
    <w:qFormat/>
    <w:rsid w:val="008F7470"/>
    <w:pPr>
      <w:ind w:left="720"/>
      <w:contextualSpacing/>
    </w:pPr>
  </w:style>
  <w:style w:type="paragraph" w:styleId="Revision">
    <w:name w:val="Revision"/>
    <w:hidden/>
    <w:uiPriority w:val="99"/>
    <w:semiHidden/>
    <w:rsid w:val="00A13A5A"/>
    <w:pPr>
      <w:spacing w:line="240" w:lineRule="auto"/>
    </w:pPr>
  </w:style>
  <w:style w:type="paragraph" w:styleId="BalloonText">
    <w:name w:val="Balloon Text"/>
    <w:basedOn w:val="Normal"/>
    <w:link w:val="BalloonTextChar"/>
    <w:uiPriority w:val="99"/>
    <w:semiHidden/>
    <w:unhideWhenUsed/>
    <w:rsid w:val="009D11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11B"/>
    <w:rPr>
      <w:rFonts w:ascii="Segoe UI" w:hAnsi="Segoe UI" w:cs="Segoe UI"/>
      <w:sz w:val="18"/>
      <w:szCs w:val="18"/>
    </w:rPr>
  </w:style>
  <w:style w:type="paragraph" w:styleId="NoSpacing">
    <w:name w:val="No Spacing"/>
    <w:uiPriority w:val="1"/>
    <w:qFormat/>
    <w:rsid w:val="007C6739"/>
    <w:pPr>
      <w:spacing w:line="240" w:lineRule="auto"/>
    </w:pPr>
    <w:rPr>
      <w:rFonts w:asciiTheme="minorHAnsi" w:eastAsiaTheme="minorHAnsi" w:hAnsiTheme="minorHAnsi" w:cstheme="minorBidi"/>
    </w:rPr>
  </w:style>
  <w:style w:type="paragraph" w:styleId="Header">
    <w:name w:val="header"/>
    <w:basedOn w:val="Normal"/>
    <w:link w:val="HeaderChar"/>
    <w:uiPriority w:val="99"/>
    <w:unhideWhenUsed/>
    <w:rsid w:val="00943ABF"/>
    <w:pPr>
      <w:tabs>
        <w:tab w:val="center" w:pos="4680"/>
        <w:tab w:val="right" w:pos="9360"/>
      </w:tabs>
      <w:spacing w:line="240" w:lineRule="auto"/>
    </w:pPr>
  </w:style>
  <w:style w:type="character" w:customStyle="1" w:styleId="HeaderChar">
    <w:name w:val="Header Char"/>
    <w:basedOn w:val="DefaultParagraphFont"/>
    <w:link w:val="Header"/>
    <w:uiPriority w:val="99"/>
    <w:rsid w:val="00943ABF"/>
  </w:style>
  <w:style w:type="paragraph" w:styleId="Footer">
    <w:name w:val="footer"/>
    <w:basedOn w:val="Normal"/>
    <w:link w:val="FooterChar"/>
    <w:uiPriority w:val="99"/>
    <w:unhideWhenUsed/>
    <w:rsid w:val="00943ABF"/>
    <w:pPr>
      <w:tabs>
        <w:tab w:val="center" w:pos="4680"/>
        <w:tab w:val="right" w:pos="9360"/>
      </w:tabs>
      <w:spacing w:line="240" w:lineRule="auto"/>
    </w:pPr>
  </w:style>
  <w:style w:type="character" w:customStyle="1" w:styleId="FooterChar">
    <w:name w:val="Footer Char"/>
    <w:basedOn w:val="DefaultParagraphFont"/>
    <w:link w:val="Footer"/>
    <w:uiPriority w:val="99"/>
    <w:rsid w:val="0094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3071">
      <w:bodyDiv w:val="1"/>
      <w:marLeft w:val="0"/>
      <w:marRight w:val="0"/>
      <w:marTop w:val="0"/>
      <w:marBottom w:val="0"/>
      <w:divBdr>
        <w:top w:val="none" w:sz="0" w:space="0" w:color="auto"/>
        <w:left w:val="none" w:sz="0" w:space="0" w:color="auto"/>
        <w:bottom w:val="none" w:sz="0" w:space="0" w:color="auto"/>
        <w:right w:val="none" w:sz="0" w:space="0" w:color="auto"/>
      </w:divBdr>
    </w:div>
    <w:div w:id="580912509">
      <w:bodyDiv w:val="1"/>
      <w:marLeft w:val="0"/>
      <w:marRight w:val="0"/>
      <w:marTop w:val="0"/>
      <w:marBottom w:val="0"/>
      <w:divBdr>
        <w:top w:val="none" w:sz="0" w:space="0" w:color="auto"/>
        <w:left w:val="none" w:sz="0" w:space="0" w:color="auto"/>
        <w:bottom w:val="none" w:sz="0" w:space="0" w:color="auto"/>
        <w:right w:val="none" w:sz="0" w:space="0" w:color="auto"/>
      </w:divBdr>
    </w:div>
    <w:div w:id="973483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90F1-9572-4CEC-832C-51A1157C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Sloane, Evyan@SCC</dc:creator>
  <cp:lastModifiedBy>Warner, Kellan@SCC</cp:lastModifiedBy>
  <cp:revision>17</cp:revision>
  <cp:lastPrinted>2022-10-21T00:12:00Z</cp:lastPrinted>
  <dcterms:created xsi:type="dcterms:W3CDTF">2022-10-20T20:52:00Z</dcterms:created>
  <dcterms:modified xsi:type="dcterms:W3CDTF">2022-10-21T00:15:00Z</dcterms:modified>
</cp:coreProperties>
</file>